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8B580" w14:textId="5C54BB3C" w:rsidR="00FA7D21" w:rsidRDefault="00FA7D21" w:rsidP="008C0B87">
      <w:pPr>
        <w:jc w:val="center"/>
        <w:rPr>
          <w:rFonts w:ascii="Times New Roman" w:hAnsi="Times New Roman" w:cs="Times New Roman"/>
          <w:lang w:val="en-GB"/>
        </w:rPr>
      </w:pPr>
      <w:r w:rsidRPr="00515EAC">
        <w:rPr>
          <w:rFonts w:ascii="Times New Roman" w:hAnsi="Times New Roman" w:cs="Times New Roman"/>
          <w:i/>
          <w:iCs/>
          <w:lang w:val="en-GB"/>
        </w:rPr>
        <w:t>FAMILY LIVES. ASPECTS OF LIFE AND DEATH IN ANCIENT FAMILIES</w:t>
      </w:r>
      <w:r>
        <w:rPr>
          <w:rFonts w:ascii="Times New Roman" w:hAnsi="Times New Roman" w:cs="Times New Roman"/>
          <w:i/>
          <w:iCs/>
          <w:lang w:val="en-GB"/>
        </w:rPr>
        <w:t xml:space="preserve">, </w:t>
      </w:r>
      <w:r>
        <w:rPr>
          <w:rFonts w:ascii="Times New Roman" w:hAnsi="Times New Roman" w:cs="Times New Roman"/>
          <w:lang w:val="en-GB"/>
        </w:rPr>
        <w:t xml:space="preserve">IN </w:t>
      </w:r>
      <w:r>
        <w:rPr>
          <w:rFonts w:ascii="Times New Roman" w:hAnsi="Times New Roman" w:cs="Times New Roman"/>
          <w:i/>
          <w:iCs/>
          <w:lang w:val="en-GB"/>
        </w:rPr>
        <w:t>ACTA HYPERBOREA 15,</w:t>
      </w:r>
      <w:r w:rsidRPr="00515EAC">
        <w:rPr>
          <w:rFonts w:ascii="Times New Roman" w:hAnsi="Times New Roman" w:cs="Times New Roman"/>
          <w:i/>
          <w:iCs/>
          <w:lang w:val="en-GB"/>
        </w:rPr>
        <w:t xml:space="preserve"> </w:t>
      </w:r>
      <w:r w:rsidRPr="00515EAC">
        <w:rPr>
          <w:rFonts w:ascii="Times New Roman" w:hAnsi="Times New Roman" w:cs="Times New Roman"/>
          <w:lang w:val="en-GB"/>
        </w:rPr>
        <w:t xml:space="preserve">EDITED BY KRISTINE BØGGILD JOHANNSEN AND JANE HJARL PETERSEN, MUSEUM TUSCULANUM PRESS, 2019, 341 </w:t>
      </w:r>
      <w:r>
        <w:rPr>
          <w:rFonts w:ascii="Times New Roman" w:hAnsi="Times New Roman" w:cs="Times New Roman"/>
          <w:lang w:val="en-GB"/>
        </w:rPr>
        <w:t>P</w:t>
      </w:r>
      <w:r w:rsidRPr="00515EAC">
        <w:rPr>
          <w:rFonts w:ascii="Times New Roman" w:hAnsi="Times New Roman" w:cs="Times New Roman"/>
          <w:lang w:val="en-GB"/>
        </w:rPr>
        <w:t>.,</w:t>
      </w:r>
    </w:p>
    <w:p w14:paraId="5637BD59" w14:textId="77777777" w:rsidR="00FA7D21" w:rsidRDefault="00FA7D21" w:rsidP="008C0B87">
      <w:pPr>
        <w:jc w:val="center"/>
        <w:rPr>
          <w:rFonts w:ascii="Times New Roman" w:hAnsi="Times New Roman" w:cs="Times New Roman"/>
          <w:lang w:val="en-GB"/>
        </w:rPr>
      </w:pPr>
      <w:r w:rsidRPr="00515EAC">
        <w:rPr>
          <w:rFonts w:ascii="Times New Roman" w:hAnsi="Times New Roman" w:cs="Times New Roman"/>
          <w:lang w:val="en-GB"/>
        </w:rPr>
        <w:t>ISBN: 9788763546393</w:t>
      </w:r>
    </w:p>
    <w:p w14:paraId="2A9BC906" w14:textId="3367F4F8" w:rsidR="0031340B" w:rsidRDefault="00E965FE" w:rsidP="007F7AE4">
      <w:pPr>
        <w:jc w:val="both"/>
      </w:pPr>
    </w:p>
    <w:p w14:paraId="362DAEAD" w14:textId="119301DC" w:rsidR="00FA7D21" w:rsidRDefault="00FA7D21" w:rsidP="007F7AE4">
      <w:pPr>
        <w:jc w:val="both"/>
      </w:pPr>
    </w:p>
    <w:p w14:paraId="4FBB14AF" w14:textId="38302DA9" w:rsidR="00FA7D21" w:rsidRDefault="00FA7D21" w:rsidP="007F7AE4">
      <w:pPr>
        <w:jc w:val="both"/>
        <w:rPr>
          <w:rFonts w:ascii="Times New Roman" w:hAnsi="Times New Roman" w:cs="Times New Roman"/>
          <w:lang w:val="en-GB"/>
        </w:rPr>
      </w:pPr>
      <w:r>
        <w:rPr>
          <w:rFonts w:ascii="Times New Roman" w:hAnsi="Times New Roman" w:cs="Times New Roman"/>
        </w:rPr>
        <w:tab/>
      </w:r>
      <w:r w:rsidRPr="00FA7D21">
        <w:rPr>
          <w:rFonts w:ascii="Times New Roman" w:hAnsi="Times New Roman" w:cs="Times New Roman"/>
          <w:lang w:val="en-GB"/>
        </w:rPr>
        <w:t xml:space="preserve">This volume consists of </w:t>
      </w:r>
      <w:r>
        <w:rPr>
          <w:rFonts w:ascii="Times New Roman" w:hAnsi="Times New Roman" w:cs="Times New Roman"/>
          <w:lang w:val="en-GB"/>
        </w:rPr>
        <w:t xml:space="preserve">the </w:t>
      </w:r>
      <w:r w:rsidRPr="00FA7D21">
        <w:rPr>
          <w:rFonts w:ascii="Times New Roman" w:hAnsi="Times New Roman" w:cs="Times New Roman"/>
          <w:lang w:val="en-GB"/>
        </w:rPr>
        <w:t xml:space="preserve">papers that were </w:t>
      </w:r>
      <w:r>
        <w:rPr>
          <w:rFonts w:ascii="Times New Roman" w:hAnsi="Times New Roman" w:cs="Times New Roman"/>
          <w:lang w:val="en-GB"/>
        </w:rPr>
        <w:t xml:space="preserve">presented </w:t>
      </w:r>
      <w:r w:rsidR="007F7AE4">
        <w:rPr>
          <w:rFonts w:ascii="Times New Roman" w:hAnsi="Times New Roman" w:cs="Times New Roman"/>
          <w:lang w:val="en-GB"/>
        </w:rPr>
        <w:t xml:space="preserve">by researchers, both senior and junior, from the Nordic countries </w:t>
      </w:r>
      <w:r>
        <w:rPr>
          <w:rFonts w:ascii="Times New Roman" w:hAnsi="Times New Roman" w:cs="Times New Roman"/>
          <w:lang w:val="en-GB"/>
        </w:rPr>
        <w:t xml:space="preserve">at </w:t>
      </w:r>
      <w:r w:rsidRPr="00FA7D21">
        <w:rPr>
          <w:rFonts w:ascii="Times New Roman" w:hAnsi="Times New Roman" w:cs="Times New Roman"/>
          <w:lang w:val="en-GB"/>
        </w:rPr>
        <w:t>a seminar</w:t>
      </w:r>
      <w:r w:rsidR="007F7AE4">
        <w:rPr>
          <w:rFonts w:ascii="Times New Roman" w:hAnsi="Times New Roman" w:cs="Times New Roman"/>
          <w:lang w:val="en-GB"/>
        </w:rPr>
        <w:t xml:space="preserve"> entitled ‘Families in Ancient World’,</w:t>
      </w:r>
      <w:r w:rsidRPr="00FA7D21">
        <w:rPr>
          <w:rFonts w:ascii="Times New Roman" w:hAnsi="Times New Roman" w:cs="Times New Roman"/>
          <w:lang w:val="en-GB"/>
        </w:rPr>
        <w:t xml:space="preserve"> </w:t>
      </w:r>
      <w:r>
        <w:rPr>
          <w:rFonts w:ascii="Times New Roman" w:hAnsi="Times New Roman" w:cs="Times New Roman"/>
          <w:lang w:val="en-GB"/>
        </w:rPr>
        <w:t>in November 2015</w:t>
      </w:r>
      <w:r w:rsidR="008C0B87">
        <w:rPr>
          <w:rFonts w:ascii="Times New Roman" w:hAnsi="Times New Roman" w:cs="Times New Roman"/>
          <w:lang w:val="en-GB"/>
        </w:rPr>
        <w:t xml:space="preserve">, ‘to </w:t>
      </w:r>
      <w:r>
        <w:rPr>
          <w:rFonts w:ascii="Times New Roman" w:hAnsi="Times New Roman" w:cs="Times New Roman"/>
          <w:lang w:val="en-GB"/>
        </w:rPr>
        <w:t>discuss aspects of ancient families in their wildest definitions’ (p. 7).</w:t>
      </w:r>
    </w:p>
    <w:p w14:paraId="6DEBFD57" w14:textId="69FFABD1" w:rsidR="008C0B87" w:rsidRDefault="008C0B87" w:rsidP="008C0B87">
      <w:pPr>
        <w:jc w:val="both"/>
        <w:rPr>
          <w:rFonts w:ascii="Times New Roman" w:hAnsi="Times New Roman" w:cs="Times New Roman"/>
          <w:lang w:val="en-GB"/>
        </w:rPr>
      </w:pPr>
      <w:r>
        <w:rPr>
          <w:rFonts w:ascii="Times New Roman" w:hAnsi="Times New Roman" w:cs="Times New Roman"/>
          <w:lang w:val="en-GB"/>
        </w:rPr>
        <w:tab/>
        <w:t>The book is well-</w:t>
      </w:r>
      <w:r w:rsidR="000D3144">
        <w:rPr>
          <w:rFonts w:ascii="Times New Roman" w:hAnsi="Times New Roman" w:cs="Times New Roman"/>
          <w:lang w:val="en-GB"/>
        </w:rPr>
        <w:t>composed,</w:t>
      </w:r>
      <w:r>
        <w:rPr>
          <w:rFonts w:ascii="Times New Roman" w:hAnsi="Times New Roman" w:cs="Times New Roman"/>
          <w:lang w:val="en-GB"/>
        </w:rPr>
        <w:t xml:space="preserve"> and the papers are organized chronologically and geographically</w:t>
      </w:r>
      <w:r w:rsidR="00366D81">
        <w:rPr>
          <w:rFonts w:ascii="Times New Roman" w:hAnsi="Times New Roman" w:cs="Times New Roman"/>
          <w:lang w:val="en-GB"/>
        </w:rPr>
        <w:t>,</w:t>
      </w:r>
      <w:r>
        <w:rPr>
          <w:rFonts w:ascii="Times New Roman" w:hAnsi="Times New Roman" w:cs="Times New Roman"/>
          <w:lang w:val="en-GB"/>
        </w:rPr>
        <w:t xml:space="preserve"> divided into three parts: </w:t>
      </w:r>
      <w:r w:rsidRPr="00DC6012">
        <w:rPr>
          <w:rFonts w:ascii="Times New Roman" w:hAnsi="Times New Roman" w:cs="Times New Roman"/>
          <w:i/>
          <w:iCs/>
          <w:lang w:val="en-GB"/>
        </w:rPr>
        <w:t>Greece, Etruria and Rome</w:t>
      </w:r>
      <w:r>
        <w:rPr>
          <w:rFonts w:ascii="Times New Roman" w:hAnsi="Times New Roman" w:cs="Times New Roman"/>
          <w:i/>
          <w:iCs/>
          <w:lang w:val="en-GB"/>
        </w:rPr>
        <w:t xml:space="preserve"> </w:t>
      </w:r>
      <w:r>
        <w:rPr>
          <w:rFonts w:ascii="Times New Roman" w:hAnsi="Times New Roman" w:cs="Times New Roman"/>
          <w:lang w:val="en-GB"/>
        </w:rPr>
        <w:t>and</w:t>
      </w:r>
      <w:r w:rsidRPr="00DC6012">
        <w:rPr>
          <w:rFonts w:ascii="Times New Roman" w:hAnsi="Times New Roman" w:cs="Times New Roman"/>
          <w:i/>
          <w:iCs/>
          <w:lang w:val="en-GB"/>
        </w:rPr>
        <w:t xml:space="preserve"> Beyond Rome</w:t>
      </w:r>
      <w:r>
        <w:rPr>
          <w:rFonts w:ascii="Times New Roman" w:hAnsi="Times New Roman" w:cs="Times New Roman"/>
          <w:lang w:val="en-GB"/>
        </w:rPr>
        <w:t xml:space="preserve">. At the end, there is </w:t>
      </w:r>
      <w:r w:rsidR="00001251">
        <w:rPr>
          <w:rFonts w:ascii="Times New Roman" w:hAnsi="Times New Roman" w:cs="Times New Roman"/>
          <w:lang w:val="en-GB"/>
        </w:rPr>
        <w:t>a special</w:t>
      </w:r>
      <w:r>
        <w:rPr>
          <w:rFonts w:ascii="Times New Roman" w:hAnsi="Times New Roman" w:cs="Times New Roman"/>
          <w:lang w:val="en-GB"/>
        </w:rPr>
        <w:t xml:space="preserve"> section, </w:t>
      </w:r>
      <w:r>
        <w:rPr>
          <w:rFonts w:ascii="Times New Roman" w:hAnsi="Times New Roman" w:cs="Times New Roman"/>
          <w:i/>
          <w:iCs/>
          <w:lang w:val="en-GB"/>
        </w:rPr>
        <w:t xml:space="preserve">Forum, </w:t>
      </w:r>
      <w:r w:rsidRPr="008C0B87">
        <w:rPr>
          <w:rFonts w:ascii="Times New Roman" w:hAnsi="Times New Roman" w:cs="Times New Roman"/>
          <w:lang w:val="en-GB"/>
        </w:rPr>
        <w:t xml:space="preserve">which consists of </w:t>
      </w:r>
      <w:r>
        <w:rPr>
          <w:rFonts w:ascii="Times New Roman" w:hAnsi="Times New Roman" w:cs="Times New Roman"/>
          <w:lang w:val="en-GB"/>
        </w:rPr>
        <w:t>two papers</w:t>
      </w:r>
      <w:r w:rsidR="00CB1600">
        <w:rPr>
          <w:rFonts w:ascii="Times New Roman" w:hAnsi="Times New Roman" w:cs="Times New Roman"/>
          <w:lang w:val="en-GB"/>
        </w:rPr>
        <w:t xml:space="preserve">; ‘A Roman Man’s Best Friend: An Exploration of the Meaning of a Small Dog on a Funerary Monument in the Ny Carlsberg Glyptotek, Copenhagen, by Christina Hildebrandt and ‘Painting Roman Portraits: Colour-Coding Social and Cultural Identities’, by Amalie Skovmøller. </w:t>
      </w:r>
      <w:r w:rsidR="00001251">
        <w:rPr>
          <w:rFonts w:ascii="Times New Roman" w:hAnsi="Times New Roman" w:cs="Times New Roman"/>
          <w:lang w:val="en-GB"/>
        </w:rPr>
        <w:t xml:space="preserve">These contributions are not related to the main theme of this </w:t>
      </w:r>
      <w:r w:rsidR="00CB1600">
        <w:rPr>
          <w:rFonts w:ascii="Times New Roman" w:hAnsi="Times New Roman" w:cs="Times New Roman"/>
          <w:lang w:val="en-GB"/>
        </w:rPr>
        <w:t>volume but</w:t>
      </w:r>
      <w:r w:rsidR="00001251">
        <w:rPr>
          <w:rFonts w:ascii="Times New Roman" w:hAnsi="Times New Roman" w:cs="Times New Roman"/>
          <w:lang w:val="en-GB"/>
        </w:rPr>
        <w:t xml:space="preserve"> </w:t>
      </w:r>
      <w:r w:rsidR="009C3E41">
        <w:rPr>
          <w:rFonts w:ascii="Times New Roman" w:hAnsi="Times New Roman" w:cs="Times New Roman"/>
          <w:lang w:val="en-GB"/>
        </w:rPr>
        <w:t>present the scholars with</w:t>
      </w:r>
      <w:r w:rsidR="00001251">
        <w:rPr>
          <w:rFonts w:ascii="Times New Roman" w:hAnsi="Times New Roman" w:cs="Times New Roman"/>
          <w:lang w:val="en-GB"/>
        </w:rPr>
        <w:t xml:space="preserve"> the opportunity to ‘bring forward papers for publication.’</w:t>
      </w:r>
      <w:r w:rsidR="00CB1600">
        <w:rPr>
          <w:rFonts w:ascii="Times New Roman" w:hAnsi="Times New Roman" w:cs="Times New Roman"/>
          <w:lang w:val="en-GB"/>
        </w:rPr>
        <w:t xml:space="preserve"> (p. 7)</w:t>
      </w:r>
    </w:p>
    <w:p w14:paraId="7A677686" w14:textId="75264445" w:rsidR="00C94704" w:rsidRDefault="00C94704" w:rsidP="00C94704">
      <w:pPr>
        <w:ind w:firstLine="720"/>
        <w:jc w:val="both"/>
        <w:rPr>
          <w:rFonts w:ascii="Times New Roman" w:hAnsi="Times New Roman" w:cs="Times New Roman"/>
          <w:lang w:val="en-GB"/>
        </w:rPr>
      </w:pPr>
      <w:r>
        <w:rPr>
          <w:rFonts w:ascii="Times New Roman" w:hAnsi="Times New Roman" w:cs="Times New Roman"/>
          <w:lang w:val="en-GB"/>
        </w:rPr>
        <w:t>The first part</w:t>
      </w:r>
      <w:r w:rsidR="00366D81">
        <w:rPr>
          <w:rFonts w:ascii="Times New Roman" w:hAnsi="Times New Roman" w:cs="Times New Roman"/>
          <w:lang w:val="en-GB"/>
        </w:rPr>
        <w:t xml:space="preserve">, </w:t>
      </w:r>
      <w:r>
        <w:rPr>
          <w:rFonts w:ascii="Times New Roman" w:hAnsi="Times New Roman" w:cs="Times New Roman"/>
          <w:lang w:val="en-GB"/>
        </w:rPr>
        <w:t>‘Greece’</w:t>
      </w:r>
      <w:r w:rsidR="00366D81">
        <w:rPr>
          <w:rFonts w:ascii="Times New Roman" w:hAnsi="Times New Roman" w:cs="Times New Roman"/>
          <w:lang w:val="en-GB"/>
        </w:rPr>
        <w:t>,</w:t>
      </w:r>
      <w:r>
        <w:rPr>
          <w:rFonts w:ascii="Times New Roman" w:hAnsi="Times New Roman" w:cs="Times New Roman"/>
          <w:lang w:val="en-GB"/>
        </w:rPr>
        <w:t xml:space="preserve"> consists of four papers. In the first article, Jens </w:t>
      </w:r>
      <w:proofErr w:type="spellStart"/>
      <w:r>
        <w:rPr>
          <w:rFonts w:ascii="Times New Roman" w:hAnsi="Times New Roman" w:cs="Times New Roman"/>
          <w:lang w:val="en-GB"/>
        </w:rPr>
        <w:t>Krasilnikoff</w:t>
      </w:r>
      <w:proofErr w:type="spellEnd"/>
      <w:r>
        <w:rPr>
          <w:rFonts w:ascii="Times New Roman" w:hAnsi="Times New Roman" w:cs="Times New Roman"/>
          <w:lang w:val="en-GB"/>
        </w:rPr>
        <w:t xml:space="preserve"> </w:t>
      </w:r>
      <w:r w:rsidR="00366D81">
        <w:rPr>
          <w:rFonts w:ascii="Times New Roman" w:hAnsi="Times New Roman" w:cs="Times New Roman"/>
          <w:lang w:val="en-GB"/>
        </w:rPr>
        <w:t>sheds</w:t>
      </w:r>
      <w:r>
        <w:rPr>
          <w:rFonts w:ascii="Times New Roman" w:hAnsi="Times New Roman" w:cs="Times New Roman"/>
          <w:lang w:val="en-GB"/>
        </w:rPr>
        <w:t xml:space="preserve"> light on </w:t>
      </w:r>
      <w:r w:rsidR="005F7242">
        <w:rPr>
          <w:rFonts w:ascii="Times New Roman" w:hAnsi="Times New Roman" w:cs="Times New Roman"/>
          <w:lang w:val="en-GB"/>
        </w:rPr>
        <w:t>agriculture</w:t>
      </w:r>
      <w:r>
        <w:rPr>
          <w:rFonts w:ascii="Times New Roman" w:hAnsi="Times New Roman" w:cs="Times New Roman"/>
          <w:lang w:val="en-GB"/>
        </w:rPr>
        <w:t xml:space="preserve">, economy, social interactions and gender in classical </w:t>
      </w:r>
      <w:r w:rsidR="005F7242">
        <w:rPr>
          <w:rFonts w:ascii="Times New Roman" w:hAnsi="Times New Roman" w:cs="Times New Roman"/>
          <w:lang w:val="en-GB"/>
        </w:rPr>
        <w:t xml:space="preserve">Athens. </w:t>
      </w:r>
    </w:p>
    <w:p w14:paraId="738C01DA" w14:textId="733570FD" w:rsidR="00C94704" w:rsidRDefault="005F7242" w:rsidP="00EA3116">
      <w:pPr>
        <w:ind w:firstLine="720"/>
        <w:jc w:val="both"/>
        <w:rPr>
          <w:rFonts w:ascii="Times New Roman" w:hAnsi="Times New Roman" w:cs="Times New Roman"/>
          <w:lang w:val="en-GB"/>
        </w:rPr>
      </w:pPr>
      <w:r>
        <w:rPr>
          <w:rFonts w:ascii="Times New Roman" w:hAnsi="Times New Roman" w:cs="Times New Roman"/>
          <w:lang w:val="en-GB"/>
        </w:rPr>
        <w:t xml:space="preserve">The next paper deals with the family in theatre performances. The author, </w:t>
      </w:r>
      <w:proofErr w:type="spellStart"/>
      <w:r>
        <w:rPr>
          <w:rFonts w:ascii="Times New Roman" w:hAnsi="Times New Roman" w:cs="Times New Roman"/>
          <w:lang w:val="en-GB"/>
        </w:rPr>
        <w:t>Synnøve</w:t>
      </w:r>
      <w:proofErr w:type="spellEnd"/>
      <w:r>
        <w:rPr>
          <w:rFonts w:ascii="Times New Roman" w:hAnsi="Times New Roman" w:cs="Times New Roman"/>
          <w:lang w:val="en-GB"/>
        </w:rPr>
        <w:t xml:space="preserve"> des </w:t>
      </w:r>
      <w:proofErr w:type="spellStart"/>
      <w:r>
        <w:rPr>
          <w:rFonts w:ascii="Times New Roman" w:hAnsi="Times New Roman" w:cs="Times New Roman"/>
          <w:lang w:val="en-GB"/>
        </w:rPr>
        <w:t>Bouvrie</w:t>
      </w:r>
      <w:proofErr w:type="spellEnd"/>
      <w:r>
        <w:rPr>
          <w:rFonts w:ascii="Times New Roman" w:hAnsi="Times New Roman" w:cs="Times New Roman"/>
          <w:lang w:val="en-GB"/>
        </w:rPr>
        <w:t xml:space="preserve"> asks </w:t>
      </w:r>
      <w:r w:rsidR="00EF70ED">
        <w:rPr>
          <w:rFonts w:ascii="Times New Roman" w:hAnsi="Times New Roman" w:cs="Times New Roman"/>
          <w:lang w:val="en-GB"/>
        </w:rPr>
        <w:t xml:space="preserve">why family conflicts </w:t>
      </w:r>
      <w:r w:rsidR="00CC0434">
        <w:rPr>
          <w:rFonts w:ascii="Times New Roman" w:hAnsi="Times New Roman" w:cs="Times New Roman"/>
          <w:lang w:val="en-GB"/>
        </w:rPr>
        <w:t>became the</w:t>
      </w:r>
      <w:r w:rsidR="00EF70ED">
        <w:rPr>
          <w:rFonts w:ascii="Times New Roman" w:hAnsi="Times New Roman" w:cs="Times New Roman"/>
          <w:lang w:val="en-GB"/>
        </w:rPr>
        <w:t xml:space="preserve"> central theme in Greek tragedies from the 5</w:t>
      </w:r>
      <w:r w:rsidR="00EF70ED" w:rsidRPr="00EF70ED">
        <w:rPr>
          <w:rFonts w:ascii="Times New Roman" w:hAnsi="Times New Roman" w:cs="Times New Roman"/>
          <w:vertAlign w:val="superscript"/>
          <w:lang w:val="en-GB"/>
        </w:rPr>
        <w:t>th</w:t>
      </w:r>
      <w:r w:rsidR="00EF70ED">
        <w:rPr>
          <w:rFonts w:ascii="Times New Roman" w:hAnsi="Times New Roman" w:cs="Times New Roman"/>
          <w:lang w:val="en-GB"/>
        </w:rPr>
        <w:t xml:space="preserve"> century BC in Athens</w:t>
      </w:r>
      <w:r w:rsidR="00366D81">
        <w:rPr>
          <w:rFonts w:ascii="Times New Roman" w:hAnsi="Times New Roman" w:cs="Times New Roman"/>
          <w:lang w:val="en-GB"/>
        </w:rPr>
        <w:t>?</w:t>
      </w:r>
      <w:r w:rsidR="009A42FC">
        <w:rPr>
          <w:rFonts w:ascii="Times New Roman" w:hAnsi="Times New Roman" w:cs="Times New Roman"/>
          <w:lang w:val="en-GB"/>
        </w:rPr>
        <w:t xml:space="preserve"> </w:t>
      </w:r>
      <w:r w:rsidR="00CC0434">
        <w:rPr>
          <w:rFonts w:ascii="Times New Roman" w:hAnsi="Times New Roman" w:cs="Times New Roman"/>
          <w:lang w:val="en-GB"/>
        </w:rPr>
        <w:t xml:space="preserve">She examines </w:t>
      </w:r>
      <w:r w:rsidR="00EA3116">
        <w:rPr>
          <w:rFonts w:ascii="Times New Roman" w:hAnsi="Times New Roman" w:cs="Times New Roman"/>
          <w:lang w:val="en-GB"/>
        </w:rPr>
        <w:t>‘</w:t>
      </w:r>
      <w:r w:rsidR="00CC0434">
        <w:rPr>
          <w:rFonts w:ascii="Times New Roman" w:hAnsi="Times New Roman" w:cs="Times New Roman"/>
          <w:lang w:val="en-GB"/>
        </w:rPr>
        <w:t xml:space="preserve">the main hypothesis that the ‘tragic workings’ of the genre are primarily based on </w:t>
      </w:r>
      <w:r w:rsidR="00366D81">
        <w:rPr>
          <w:rFonts w:ascii="Times New Roman" w:hAnsi="Times New Roman" w:cs="Times New Roman"/>
          <w:lang w:val="en-GB"/>
        </w:rPr>
        <w:t xml:space="preserve">the </w:t>
      </w:r>
      <w:r w:rsidR="00CC0434">
        <w:rPr>
          <w:rFonts w:ascii="Times New Roman" w:hAnsi="Times New Roman" w:cs="Times New Roman"/>
          <w:lang w:val="en-GB"/>
        </w:rPr>
        <w:t>violation of the family institution and sees how fundamental this value was.</w:t>
      </w:r>
      <w:r w:rsidR="00EA3116">
        <w:rPr>
          <w:rFonts w:ascii="Times New Roman" w:hAnsi="Times New Roman" w:cs="Times New Roman"/>
          <w:lang w:val="en-GB"/>
        </w:rPr>
        <w:t xml:space="preserve"> </w:t>
      </w:r>
      <w:r w:rsidR="00CC0434">
        <w:rPr>
          <w:rFonts w:ascii="Times New Roman" w:hAnsi="Times New Roman" w:cs="Times New Roman"/>
          <w:lang w:val="en-GB"/>
        </w:rPr>
        <w:t>By exposing the audience to shocking disruptions, the drama mobilized the community to a revitalization of its ‘unquestioned</w:t>
      </w:r>
      <w:r w:rsidR="00EA3116">
        <w:rPr>
          <w:rFonts w:ascii="Times New Roman" w:hAnsi="Times New Roman" w:cs="Times New Roman"/>
          <w:lang w:val="en-GB"/>
        </w:rPr>
        <w:t>’ institutional values</w:t>
      </w:r>
      <w:r w:rsidR="00AB0054">
        <w:rPr>
          <w:rFonts w:ascii="Times New Roman" w:hAnsi="Times New Roman" w:cs="Times New Roman"/>
          <w:lang w:val="en-GB"/>
        </w:rPr>
        <w:t>.</w:t>
      </w:r>
      <w:r w:rsidR="00EA3116">
        <w:rPr>
          <w:rFonts w:ascii="Times New Roman" w:hAnsi="Times New Roman" w:cs="Times New Roman"/>
          <w:lang w:val="en-GB"/>
        </w:rPr>
        <w:t xml:space="preserve">’ </w:t>
      </w:r>
      <w:r w:rsidR="00CC0434">
        <w:rPr>
          <w:rFonts w:ascii="Times New Roman" w:hAnsi="Times New Roman" w:cs="Times New Roman"/>
          <w:lang w:val="en-GB"/>
        </w:rPr>
        <w:t>(p. 45</w:t>
      </w:r>
      <w:r w:rsidR="00EA3116">
        <w:rPr>
          <w:rFonts w:ascii="Times New Roman" w:hAnsi="Times New Roman" w:cs="Times New Roman"/>
          <w:lang w:val="en-GB"/>
        </w:rPr>
        <w:t>-46</w:t>
      </w:r>
      <w:r w:rsidR="00CC0434">
        <w:rPr>
          <w:rFonts w:ascii="Times New Roman" w:hAnsi="Times New Roman" w:cs="Times New Roman"/>
          <w:lang w:val="en-GB"/>
        </w:rPr>
        <w:t>)</w:t>
      </w:r>
      <w:r w:rsidR="00EA3116">
        <w:rPr>
          <w:rFonts w:ascii="Times New Roman" w:hAnsi="Times New Roman" w:cs="Times New Roman"/>
          <w:lang w:val="en-GB"/>
        </w:rPr>
        <w:t xml:space="preserve"> And in order to illustrate this view, she </w:t>
      </w:r>
      <w:r w:rsidR="00366D81">
        <w:rPr>
          <w:rFonts w:ascii="Times New Roman" w:hAnsi="Times New Roman" w:cs="Times New Roman"/>
          <w:lang w:val="en-GB"/>
        </w:rPr>
        <w:t xml:space="preserve">uses </w:t>
      </w:r>
      <w:r w:rsidR="00EA3116">
        <w:rPr>
          <w:rFonts w:ascii="Times New Roman" w:hAnsi="Times New Roman" w:cs="Times New Roman"/>
          <w:lang w:val="en-GB"/>
        </w:rPr>
        <w:t>as examples the tragedies of Euripides.</w:t>
      </w:r>
    </w:p>
    <w:p w14:paraId="6D807B2A" w14:textId="71ECBB6E" w:rsidR="00EF70ED" w:rsidRDefault="00EF70ED" w:rsidP="00EF70ED">
      <w:pPr>
        <w:ind w:firstLine="720"/>
        <w:jc w:val="both"/>
        <w:rPr>
          <w:rFonts w:ascii="Times New Roman" w:hAnsi="Times New Roman" w:cs="Times New Roman"/>
          <w:lang w:val="en-GB"/>
        </w:rPr>
      </w:pPr>
      <w:r>
        <w:rPr>
          <w:rFonts w:ascii="Times New Roman" w:hAnsi="Times New Roman" w:cs="Times New Roman"/>
          <w:lang w:val="en-GB"/>
        </w:rPr>
        <w:t>In the paper ‘</w:t>
      </w:r>
      <w:r w:rsidRPr="00CB1600">
        <w:rPr>
          <w:rFonts w:ascii="Times New Roman" w:hAnsi="Times New Roman" w:cs="Times New Roman"/>
          <w:lang w:val="en-GB"/>
        </w:rPr>
        <w:t>Terracotta Figurines as Votive Offerings for both the Individual and the Family’</w:t>
      </w:r>
      <w:r>
        <w:rPr>
          <w:rFonts w:ascii="Times New Roman" w:hAnsi="Times New Roman" w:cs="Times New Roman"/>
          <w:lang w:val="en-GB"/>
        </w:rPr>
        <w:t xml:space="preserve">, Sanne Hoffmann </w:t>
      </w:r>
      <w:r w:rsidR="00FD6E51">
        <w:rPr>
          <w:rFonts w:ascii="Times New Roman" w:hAnsi="Times New Roman" w:cs="Times New Roman"/>
          <w:lang w:val="en-GB"/>
        </w:rPr>
        <w:t xml:space="preserve">believes that terracotta figurines functioned as votive offerings for the individual worshipper, but also for groups, such </w:t>
      </w:r>
      <w:r w:rsidR="00366D81">
        <w:rPr>
          <w:rFonts w:ascii="Times New Roman" w:hAnsi="Times New Roman" w:cs="Times New Roman"/>
          <w:lang w:val="en-GB"/>
        </w:rPr>
        <w:t xml:space="preserve">as </w:t>
      </w:r>
      <w:r w:rsidR="00FD6E51">
        <w:rPr>
          <w:rFonts w:ascii="Times New Roman" w:hAnsi="Times New Roman" w:cs="Times New Roman"/>
          <w:lang w:val="en-GB"/>
        </w:rPr>
        <w:t>families</w:t>
      </w:r>
      <w:r w:rsidR="00EA3116">
        <w:rPr>
          <w:rFonts w:ascii="Times New Roman" w:hAnsi="Times New Roman" w:cs="Times New Roman"/>
          <w:lang w:val="en-GB"/>
        </w:rPr>
        <w:t xml:space="preserve"> (p. 61).</w:t>
      </w:r>
      <w:r w:rsidR="00FD6E51">
        <w:rPr>
          <w:rFonts w:ascii="Times New Roman" w:hAnsi="Times New Roman" w:cs="Times New Roman"/>
          <w:lang w:val="en-GB"/>
        </w:rPr>
        <w:t xml:space="preserve"> </w:t>
      </w:r>
      <w:r w:rsidR="009A42FC">
        <w:rPr>
          <w:rFonts w:ascii="Times New Roman" w:hAnsi="Times New Roman" w:cs="Times New Roman"/>
          <w:lang w:val="en-GB"/>
        </w:rPr>
        <w:t>And i</w:t>
      </w:r>
      <w:r w:rsidR="00FD6E51">
        <w:rPr>
          <w:rFonts w:ascii="Times New Roman" w:hAnsi="Times New Roman" w:cs="Times New Roman"/>
          <w:lang w:val="en-GB"/>
        </w:rPr>
        <w:t>n order to demonstrate, she uses archaeological, literary, iconograph</w:t>
      </w:r>
      <w:r w:rsidR="00CB1600">
        <w:rPr>
          <w:rFonts w:ascii="Times New Roman" w:hAnsi="Times New Roman" w:cs="Times New Roman"/>
          <w:lang w:val="en-GB"/>
        </w:rPr>
        <w:t>ic</w:t>
      </w:r>
      <w:r w:rsidR="00FD6E51">
        <w:rPr>
          <w:rFonts w:ascii="Times New Roman" w:hAnsi="Times New Roman" w:cs="Times New Roman"/>
          <w:lang w:val="en-GB"/>
        </w:rPr>
        <w:t xml:space="preserve"> and epigraphic evidence. </w:t>
      </w:r>
    </w:p>
    <w:p w14:paraId="424C5B0D" w14:textId="3134D5FD" w:rsidR="00086882" w:rsidRDefault="00086882" w:rsidP="00EF70ED">
      <w:pPr>
        <w:ind w:firstLine="720"/>
        <w:jc w:val="both"/>
        <w:rPr>
          <w:rFonts w:ascii="Times New Roman" w:hAnsi="Times New Roman" w:cs="Times New Roman"/>
          <w:lang w:val="en-GB"/>
        </w:rPr>
      </w:pPr>
      <w:r>
        <w:rPr>
          <w:rFonts w:ascii="Times New Roman" w:hAnsi="Times New Roman" w:cs="Times New Roman"/>
          <w:lang w:val="en-GB"/>
        </w:rPr>
        <w:t>The last paper</w:t>
      </w:r>
      <w:r w:rsidR="00366D81">
        <w:rPr>
          <w:rFonts w:ascii="Times New Roman" w:hAnsi="Times New Roman" w:cs="Times New Roman"/>
          <w:lang w:val="en-GB"/>
        </w:rPr>
        <w:t xml:space="preserve"> of the section</w:t>
      </w:r>
      <w:r>
        <w:rPr>
          <w:rFonts w:ascii="Times New Roman" w:hAnsi="Times New Roman" w:cs="Times New Roman"/>
          <w:lang w:val="en-GB"/>
        </w:rPr>
        <w:t>, ‘The Prothesis: A Ritualized Construction of Everyday Social Space in Ancient Greek Society</w:t>
      </w:r>
      <w:r w:rsidR="00366D81">
        <w:rPr>
          <w:rFonts w:ascii="Times New Roman" w:hAnsi="Times New Roman" w:cs="Times New Roman"/>
          <w:lang w:val="en-GB"/>
        </w:rPr>
        <w:t>’</w:t>
      </w:r>
      <w:r>
        <w:rPr>
          <w:rFonts w:ascii="Times New Roman" w:hAnsi="Times New Roman" w:cs="Times New Roman"/>
          <w:lang w:val="en-GB"/>
        </w:rPr>
        <w:t>, the aut</w:t>
      </w:r>
      <w:r w:rsidR="00C75BDE">
        <w:rPr>
          <w:rFonts w:ascii="Times New Roman" w:hAnsi="Times New Roman" w:cs="Times New Roman"/>
          <w:lang w:val="en-GB"/>
        </w:rPr>
        <w:t>h</w:t>
      </w:r>
      <w:r>
        <w:rPr>
          <w:rFonts w:ascii="Times New Roman" w:hAnsi="Times New Roman" w:cs="Times New Roman"/>
          <w:lang w:val="en-GB"/>
        </w:rPr>
        <w:t>or, Bi</w:t>
      </w:r>
      <w:r w:rsidR="00C75BDE">
        <w:rPr>
          <w:rFonts w:ascii="Times New Roman" w:hAnsi="Times New Roman" w:cs="Times New Roman"/>
          <w:lang w:val="en-GB"/>
        </w:rPr>
        <w:t xml:space="preserve">rgitta </w:t>
      </w:r>
      <w:proofErr w:type="spellStart"/>
      <w:r w:rsidR="00C75BDE">
        <w:rPr>
          <w:rFonts w:ascii="Times New Roman" w:hAnsi="Times New Roman" w:cs="Times New Roman"/>
          <w:lang w:val="en-GB"/>
        </w:rPr>
        <w:t>Leppänen</w:t>
      </w:r>
      <w:proofErr w:type="spellEnd"/>
      <w:r w:rsidR="00C75BDE">
        <w:rPr>
          <w:rFonts w:ascii="Times New Roman" w:hAnsi="Times New Roman" w:cs="Times New Roman"/>
          <w:lang w:val="en-GB"/>
        </w:rPr>
        <w:t xml:space="preserve"> </w:t>
      </w:r>
      <w:proofErr w:type="spellStart"/>
      <w:r w:rsidR="00C75BDE">
        <w:rPr>
          <w:rFonts w:ascii="Times New Roman" w:hAnsi="Times New Roman" w:cs="Times New Roman"/>
          <w:lang w:val="en-GB"/>
        </w:rPr>
        <w:t>Sjöberg</w:t>
      </w:r>
      <w:proofErr w:type="spellEnd"/>
      <w:r w:rsidR="00C75BDE">
        <w:rPr>
          <w:rFonts w:ascii="Times New Roman" w:hAnsi="Times New Roman" w:cs="Times New Roman"/>
          <w:lang w:val="en-GB"/>
        </w:rPr>
        <w:t xml:space="preserve"> offers an image on social identities, especially on female identity, </w:t>
      </w:r>
      <w:r w:rsidR="00366D81">
        <w:rPr>
          <w:rFonts w:ascii="Times New Roman" w:hAnsi="Times New Roman" w:cs="Times New Roman"/>
          <w:lang w:val="en-GB"/>
        </w:rPr>
        <w:t xml:space="preserve">in the </w:t>
      </w:r>
      <w:r w:rsidR="00C75BDE">
        <w:rPr>
          <w:rFonts w:ascii="Times New Roman" w:hAnsi="Times New Roman" w:cs="Times New Roman"/>
          <w:lang w:val="en-GB"/>
        </w:rPr>
        <w:t>ancient Greek society, all these through the rich visual and literary sources. (p. 77)</w:t>
      </w:r>
    </w:p>
    <w:p w14:paraId="5A4CACA5" w14:textId="53020A26" w:rsidR="00FD6E51" w:rsidRDefault="00FD6E51" w:rsidP="00EF70ED">
      <w:pPr>
        <w:ind w:firstLine="720"/>
        <w:jc w:val="both"/>
        <w:rPr>
          <w:rFonts w:ascii="Times New Roman" w:hAnsi="Times New Roman" w:cs="Times New Roman"/>
          <w:lang w:val="en-GB"/>
        </w:rPr>
      </w:pPr>
      <w:r>
        <w:rPr>
          <w:rFonts w:ascii="Times New Roman" w:hAnsi="Times New Roman" w:cs="Times New Roman"/>
          <w:lang w:val="en-GB"/>
        </w:rPr>
        <w:t xml:space="preserve">The second part, </w:t>
      </w:r>
      <w:r w:rsidRPr="00FD6E51">
        <w:rPr>
          <w:rFonts w:ascii="Times New Roman" w:hAnsi="Times New Roman" w:cs="Times New Roman"/>
          <w:i/>
          <w:iCs/>
          <w:lang w:val="en-GB"/>
        </w:rPr>
        <w:t>Etruria and Rome</w:t>
      </w:r>
      <w:r>
        <w:rPr>
          <w:rFonts w:ascii="Times New Roman" w:hAnsi="Times New Roman" w:cs="Times New Roman"/>
          <w:i/>
          <w:iCs/>
          <w:lang w:val="en-GB"/>
        </w:rPr>
        <w:t xml:space="preserve">, </w:t>
      </w:r>
      <w:r>
        <w:rPr>
          <w:rFonts w:ascii="Times New Roman" w:hAnsi="Times New Roman" w:cs="Times New Roman"/>
          <w:lang w:val="en-GB"/>
        </w:rPr>
        <w:t>consists of six papers</w:t>
      </w:r>
      <w:r w:rsidR="00064865">
        <w:rPr>
          <w:rFonts w:ascii="Times New Roman" w:hAnsi="Times New Roman" w:cs="Times New Roman"/>
          <w:lang w:val="en-GB"/>
        </w:rPr>
        <w:t xml:space="preserve">. Anna Sofie S. </w:t>
      </w:r>
      <w:proofErr w:type="spellStart"/>
      <w:r w:rsidR="00064865">
        <w:rPr>
          <w:rFonts w:ascii="Times New Roman" w:hAnsi="Times New Roman" w:cs="Times New Roman"/>
          <w:lang w:val="en-GB"/>
        </w:rPr>
        <w:t>Ahlén</w:t>
      </w:r>
      <w:proofErr w:type="spellEnd"/>
      <w:r w:rsidR="00896102">
        <w:rPr>
          <w:rFonts w:ascii="Times New Roman" w:hAnsi="Times New Roman" w:cs="Times New Roman"/>
          <w:lang w:val="en-GB"/>
        </w:rPr>
        <w:t xml:space="preserve"> in ‘Children in Etruscan Funeral Iconography: Representation of Families on Urns, Sarcophagi and in Wall Paintings’ investigates the role children play in the family scenes</w:t>
      </w:r>
      <w:r w:rsidR="00366D81">
        <w:rPr>
          <w:rFonts w:ascii="Times New Roman" w:hAnsi="Times New Roman" w:cs="Times New Roman"/>
          <w:lang w:val="en-GB"/>
        </w:rPr>
        <w:t>,</w:t>
      </w:r>
      <w:r w:rsidR="00896102">
        <w:rPr>
          <w:rFonts w:ascii="Times New Roman" w:hAnsi="Times New Roman" w:cs="Times New Roman"/>
          <w:lang w:val="en-GB"/>
        </w:rPr>
        <w:t xml:space="preserve"> and also the significance of their presence</w:t>
      </w:r>
      <w:r w:rsidR="00EA3116">
        <w:rPr>
          <w:rFonts w:ascii="Times New Roman" w:hAnsi="Times New Roman" w:cs="Times New Roman"/>
          <w:lang w:val="en-GB"/>
        </w:rPr>
        <w:t xml:space="preserve">. She concludes that ‘the presence of children in the funeral imagery denotes the importance of the family for the Etruscans, linking the memory of the ancestors with future generations and creating a hope </w:t>
      </w:r>
      <w:r w:rsidR="00E73AD2">
        <w:rPr>
          <w:rFonts w:ascii="Times New Roman" w:hAnsi="Times New Roman" w:cs="Times New Roman"/>
          <w:lang w:val="en-GB"/>
        </w:rPr>
        <w:t>of the continuation of the family afterlife</w:t>
      </w:r>
      <w:r w:rsidR="00EA3116">
        <w:rPr>
          <w:rFonts w:ascii="Times New Roman" w:hAnsi="Times New Roman" w:cs="Times New Roman"/>
          <w:lang w:val="en-GB"/>
        </w:rPr>
        <w:t>’</w:t>
      </w:r>
      <w:r w:rsidR="00E73AD2">
        <w:rPr>
          <w:rFonts w:ascii="Times New Roman" w:hAnsi="Times New Roman" w:cs="Times New Roman"/>
          <w:lang w:val="en-GB"/>
        </w:rPr>
        <w:t xml:space="preserve"> (p. 132).</w:t>
      </w:r>
    </w:p>
    <w:p w14:paraId="0EB18A1C" w14:textId="04447876" w:rsidR="00E73AD2" w:rsidRDefault="00E73AD2" w:rsidP="00EF70ED">
      <w:pPr>
        <w:ind w:firstLine="720"/>
        <w:jc w:val="both"/>
        <w:rPr>
          <w:rFonts w:ascii="Times New Roman" w:hAnsi="Times New Roman" w:cs="Times New Roman"/>
          <w:lang w:val="en-GB"/>
        </w:rPr>
      </w:pPr>
      <w:r>
        <w:rPr>
          <w:rFonts w:ascii="Times New Roman" w:hAnsi="Times New Roman" w:cs="Times New Roman"/>
          <w:lang w:val="en-GB"/>
        </w:rPr>
        <w:t>The second contribution</w:t>
      </w:r>
      <w:r w:rsidR="0097660E">
        <w:rPr>
          <w:rFonts w:ascii="Times New Roman" w:hAnsi="Times New Roman" w:cs="Times New Roman"/>
          <w:lang w:val="en-GB"/>
        </w:rPr>
        <w:t>, ‘Human or Divine?’,</w:t>
      </w:r>
      <w:r>
        <w:rPr>
          <w:rFonts w:ascii="Times New Roman" w:hAnsi="Times New Roman" w:cs="Times New Roman"/>
          <w:lang w:val="en-GB"/>
        </w:rPr>
        <w:t xml:space="preserve"> deals with the interpretation of a sarcophagus (RC9873) from the </w:t>
      </w:r>
      <w:proofErr w:type="spellStart"/>
      <w:r w:rsidRPr="000D3144">
        <w:rPr>
          <w:rFonts w:ascii="Times New Roman" w:hAnsi="Times New Roman" w:cs="Times New Roman"/>
          <w:i/>
          <w:iCs/>
          <w:lang w:val="en-GB"/>
        </w:rPr>
        <w:t>Tomba</w:t>
      </w:r>
      <w:proofErr w:type="spellEnd"/>
      <w:r w:rsidRPr="000D3144">
        <w:rPr>
          <w:rFonts w:ascii="Times New Roman" w:hAnsi="Times New Roman" w:cs="Times New Roman"/>
          <w:i/>
          <w:iCs/>
          <w:lang w:val="en-GB"/>
        </w:rPr>
        <w:t xml:space="preserve"> </w:t>
      </w:r>
      <w:proofErr w:type="spellStart"/>
      <w:r w:rsidRPr="000D3144">
        <w:rPr>
          <w:rFonts w:ascii="Times New Roman" w:hAnsi="Times New Roman" w:cs="Times New Roman"/>
          <w:i/>
          <w:iCs/>
          <w:lang w:val="en-GB"/>
        </w:rPr>
        <w:t>dei</w:t>
      </w:r>
      <w:proofErr w:type="spellEnd"/>
      <w:r w:rsidRPr="000D3144">
        <w:rPr>
          <w:rFonts w:ascii="Times New Roman" w:hAnsi="Times New Roman" w:cs="Times New Roman"/>
          <w:i/>
          <w:iCs/>
          <w:lang w:val="en-GB"/>
        </w:rPr>
        <w:t xml:space="preserve"> </w:t>
      </w:r>
      <w:proofErr w:type="spellStart"/>
      <w:r w:rsidRPr="000D3144">
        <w:rPr>
          <w:rFonts w:ascii="Times New Roman" w:hAnsi="Times New Roman" w:cs="Times New Roman"/>
          <w:i/>
          <w:iCs/>
          <w:lang w:val="en-GB"/>
        </w:rPr>
        <w:t>Partunu</w:t>
      </w:r>
      <w:proofErr w:type="spellEnd"/>
      <w:r w:rsidRPr="000D3144">
        <w:rPr>
          <w:rFonts w:ascii="Times New Roman" w:hAnsi="Times New Roman" w:cs="Times New Roman"/>
          <w:i/>
          <w:iCs/>
          <w:lang w:val="en-GB"/>
        </w:rPr>
        <w:t>(s)</w:t>
      </w:r>
      <w:r>
        <w:rPr>
          <w:rFonts w:ascii="Times New Roman" w:hAnsi="Times New Roman" w:cs="Times New Roman"/>
          <w:lang w:val="en-GB"/>
        </w:rPr>
        <w:t xml:space="preserve"> at </w:t>
      </w:r>
      <w:proofErr w:type="spellStart"/>
      <w:r>
        <w:rPr>
          <w:rFonts w:ascii="Times New Roman" w:hAnsi="Times New Roman" w:cs="Times New Roman"/>
          <w:lang w:val="en-GB"/>
        </w:rPr>
        <w:t>Tarquinia</w:t>
      </w:r>
      <w:proofErr w:type="spellEnd"/>
      <w:r>
        <w:rPr>
          <w:rFonts w:ascii="Times New Roman" w:hAnsi="Times New Roman" w:cs="Times New Roman"/>
          <w:lang w:val="en-GB"/>
        </w:rPr>
        <w:t xml:space="preserve">. Liv </w:t>
      </w:r>
      <w:proofErr w:type="spellStart"/>
      <w:r>
        <w:rPr>
          <w:rFonts w:ascii="Times New Roman" w:hAnsi="Times New Roman" w:cs="Times New Roman"/>
          <w:lang w:val="en-GB"/>
        </w:rPr>
        <w:t>Carøe</w:t>
      </w:r>
      <w:proofErr w:type="spellEnd"/>
      <w:r w:rsidRPr="00E73AD2">
        <w:rPr>
          <w:rFonts w:ascii="Times New Roman" w:hAnsi="Times New Roman" w:cs="Times New Roman"/>
          <w:lang w:val="en-GB"/>
        </w:rPr>
        <w:t xml:space="preserve"> </w:t>
      </w:r>
      <w:r w:rsidR="00366D81">
        <w:rPr>
          <w:rFonts w:ascii="Times New Roman" w:hAnsi="Times New Roman" w:cs="Times New Roman"/>
          <w:lang w:val="en-GB"/>
        </w:rPr>
        <w:t xml:space="preserve">argues </w:t>
      </w:r>
      <w:r>
        <w:rPr>
          <w:rFonts w:ascii="Times New Roman" w:hAnsi="Times New Roman" w:cs="Times New Roman"/>
          <w:lang w:val="en-GB"/>
        </w:rPr>
        <w:t>that the representation from the sarcophagus is in fact, a female</w:t>
      </w:r>
      <w:r w:rsidR="00366D81">
        <w:rPr>
          <w:rFonts w:ascii="Times New Roman" w:hAnsi="Times New Roman" w:cs="Times New Roman"/>
          <w:lang w:val="en-GB"/>
        </w:rPr>
        <w:t>,</w:t>
      </w:r>
      <w:r>
        <w:rPr>
          <w:rFonts w:ascii="Times New Roman" w:hAnsi="Times New Roman" w:cs="Times New Roman"/>
          <w:lang w:val="en-GB"/>
        </w:rPr>
        <w:t xml:space="preserve"> depict</w:t>
      </w:r>
      <w:r w:rsidR="00366D81">
        <w:rPr>
          <w:rFonts w:ascii="Times New Roman" w:hAnsi="Times New Roman" w:cs="Times New Roman"/>
          <w:lang w:val="en-GB"/>
        </w:rPr>
        <w:t>ing</w:t>
      </w:r>
      <w:r>
        <w:rPr>
          <w:rFonts w:ascii="Times New Roman" w:hAnsi="Times New Roman" w:cs="Times New Roman"/>
          <w:lang w:val="en-GB"/>
        </w:rPr>
        <w:t xml:space="preserve"> a human being</w:t>
      </w:r>
      <w:r>
        <w:rPr>
          <w:rFonts w:ascii="Times New Roman" w:hAnsi="Times New Roman" w:cs="Times New Roman"/>
          <w:i/>
          <w:iCs/>
          <w:lang w:val="en-GB"/>
        </w:rPr>
        <w:t xml:space="preserve">, </w:t>
      </w:r>
      <w:r>
        <w:rPr>
          <w:rFonts w:ascii="Times New Roman" w:hAnsi="Times New Roman" w:cs="Times New Roman"/>
          <w:lang w:val="en-GB"/>
        </w:rPr>
        <w:t>not a deity. She discusses about the significance</w:t>
      </w:r>
      <w:r w:rsidR="00366D81">
        <w:rPr>
          <w:rFonts w:ascii="Times New Roman" w:hAnsi="Times New Roman" w:cs="Times New Roman"/>
          <w:lang w:val="en-GB"/>
        </w:rPr>
        <w:t>,</w:t>
      </w:r>
      <w:r>
        <w:rPr>
          <w:rFonts w:ascii="Times New Roman" w:hAnsi="Times New Roman" w:cs="Times New Roman"/>
          <w:lang w:val="en-GB"/>
        </w:rPr>
        <w:t xml:space="preserve"> lineage and of the family in Etruscan culture. She supports the idea that Velthur </w:t>
      </w:r>
      <w:proofErr w:type="spellStart"/>
      <w:r>
        <w:rPr>
          <w:rFonts w:ascii="Times New Roman" w:hAnsi="Times New Roman" w:cs="Times New Roman"/>
          <w:lang w:val="en-GB"/>
        </w:rPr>
        <w:t>Partunu</w:t>
      </w:r>
      <w:proofErr w:type="spellEnd"/>
      <w:r>
        <w:rPr>
          <w:rFonts w:ascii="Times New Roman" w:hAnsi="Times New Roman" w:cs="Times New Roman"/>
          <w:lang w:val="en-GB"/>
        </w:rPr>
        <w:t xml:space="preserve"> chose the representation of his wife on his own sarcophagus</w:t>
      </w:r>
      <w:r w:rsidR="0097660E">
        <w:rPr>
          <w:rFonts w:ascii="Times New Roman" w:hAnsi="Times New Roman" w:cs="Times New Roman"/>
          <w:lang w:val="en-GB"/>
        </w:rPr>
        <w:t>. In this, he followed a line of tradition and would be reunited with his wife, or a close family member, in the afterlife</w:t>
      </w:r>
      <w:r w:rsidR="00AB0054">
        <w:rPr>
          <w:rFonts w:ascii="Times New Roman" w:hAnsi="Times New Roman" w:cs="Times New Roman"/>
          <w:lang w:val="en-GB"/>
        </w:rPr>
        <w:t>.</w:t>
      </w:r>
      <w:r w:rsidR="0097660E">
        <w:rPr>
          <w:rFonts w:ascii="Times New Roman" w:hAnsi="Times New Roman" w:cs="Times New Roman"/>
          <w:lang w:val="en-GB"/>
        </w:rPr>
        <w:t xml:space="preserve"> (p. 150)</w:t>
      </w:r>
    </w:p>
    <w:p w14:paraId="6A797627" w14:textId="22283114" w:rsidR="00E73AD2" w:rsidRDefault="0097660E" w:rsidP="009C1A2E">
      <w:pPr>
        <w:ind w:firstLine="720"/>
        <w:jc w:val="both"/>
        <w:rPr>
          <w:rFonts w:ascii="Times New Roman" w:hAnsi="Times New Roman" w:cs="Times New Roman"/>
          <w:lang w:val="en-GB"/>
        </w:rPr>
      </w:pPr>
      <w:r>
        <w:rPr>
          <w:rFonts w:ascii="Times New Roman" w:hAnsi="Times New Roman" w:cs="Times New Roman"/>
          <w:lang w:val="en-GB"/>
        </w:rPr>
        <w:t xml:space="preserve">In the ‘Almost invisible in Rome: The Families of the Marines Stationed in Rome’, Niels </w:t>
      </w:r>
      <w:proofErr w:type="spellStart"/>
      <w:r>
        <w:rPr>
          <w:rFonts w:ascii="Times New Roman" w:hAnsi="Times New Roman" w:cs="Times New Roman"/>
          <w:lang w:val="en-GB"/>
        </w:rPr>
        <w:t>Bargfeldt</w:t>
      </w:r>
      <w:proofErr w:type="spellEnd"/>
      <w:r w:rsidR="00366D81">
        <w:rPr>
          <w:rFonts w:ascii="Times New Roman" w:hAnsi="Times New Roman" w:cs="Times New Roman"/>
          <w:lang w:val="en-GB"/>
        </w:rPr>
        <w:t>,</w:t>
      </w:r>
      <w:r>
        <w:rPr>
          <w:rFonts w:ascii="Times New Roman" w:hAnsi="Times New Roman" w:cs="Times New Roman"/>
          <w:lang w:val="en-GB"/>
        </w:rPr>
        <w:t xml:space="preserve"> through a rich epigraphic material and other literary sources</w:t>
      </w:r>
      <w:r w:rsidR="00366D81">
        <w:rPr>
          <w:rFonts w:ascii="Times New Roman" w:hAnsi="Times New Roman" w:cs="Times New Roman"/>
          <w:lang w:val="en-GB"/>
        </w:rPr>
        <w:t>,</w:t>
      </w:r>
      <w:r>
        <w:rPr>
          <w:rFonts w:ascii="Times New Roman" w:hAnsi="Times New Roman" w:cs="Times New Roman"/>
          <w:lang w:val="en-GB"/>
        </w:rPr>
        <w:t xml:space="preserve"> </w:t>
      </w:r>
      <w:r w:rsidR="0095247F">
        <w:rPr>
          <w:rFonts w:ascii="Times New Roman" w:hAnsi="Times New Roman" w:cs="Times New Roman"/>
          <w:lang w:val="en-GB"/>
        </w:rPr>
        <w:t xml:space="preserve">asks the following </w:t>
      </w:r>
      <w:r w:rsidR="0095247F">
        <w:rPr>
          <w:rFonts w:ascii="Times New Roman" w:hAnsi="Times New Roman" w:cs="Times New Roman"/>
          <w:lang w:val="en-GB"/>
        </w:rPr>
        <w:lastRenderedPageBreak/>
        <w:t>question: ‘did the families of the marines travel along with marines to such temporary postings?’ (p.</w:t>
      </w:r>
      <w:r w:rsidR="00AB0054">
        <w:rPr>
          <w:rFonts w:ascii="Times New Roman" w:hAnsi="Times New Roman" w:cs="Times New Roman"/>
          <w:lang w:val="en-GB"/>
        </w:rPr>
        <w:t xml:space="preserve"> </w:t>
      </w:r>
      <w:r w:rsidR="0095247F">
        <w:rPr>
          <w:rFonts w:ascii="Times New Roman" w:hAnsi="Times New Roman" w:cs="Times New Roman"/>
          <w:lang w:val="en-GB"/>
        </w:rPr>
        <w:t xml:space="preserve">156) The author concludes that </w:t>
      </w:r>
      <w:r w:rsidR="00366D81">
        <w:rPr>
          <w:rFonts w:ascii="Times New Roman" w:hAnsi="Times New Roman" w:cs="Times New Roman"/>
          <w:lang w:val="en-GB"/>
        </w:rPr>
        <w:t xml:space="preserve">it </w:t>
      </w:r>
      <w:r w:rsidR="0095247F">
        <w:rPr>
          <w:rFonts w:ascii="Times New Roman" w:hAnsi="Times New Roman" w:cs="Times New Roman"/>
          <w:lang w:val="en-GB"/>
        </w:rPr>
        <w:t>is difficult to produce definite answers concerning the families of marines in antiquity</w:t>
      </w:r>
      <w:r w:rsidR="009C1A2E">
        <w:rPr>
          <w:rFonts w:ascii="Times New Roman" w:hAnsi="Times New Roman" w:cs="Times New Roman"/>
          <w:lang w:val="en-GB"/>
        </w:rPr>
        <w:t>, but the traditional idea in which the ‘wives and children would just sit at home patiently and idly waiting for the marines</w:t>
      </w:r>
      <w:r w:rsidR="009C1A2E" w:rsidRPr="009C1A2E">
        <w:rPr>
          <w:rFonts w:ascii="Times New Roman" w:hAnsi="Times New Roman" w:cs="Times New Roman"/>
          <w:lang w:val="en-GB"/>
        </w:rPr>
        <w:t xml:space="preserve"> </w:t>
      </w:r>
      <w:r w:rsidR="009C1A2E">
        <w:rPr>
          <w:rFonts w:ascii="Times New Roman" w:hAnsi="Times New Roman" w:cs="Times New Roman"/>
          <w:lang w:val="en-GB"/>
        </w:rPr>
        <w:t xml:space="preserve">to return home’ should </w:t>
      </w:r>
      <w:r w:rsidR="009C1A2E" w:rsidRPr="00BD73D0">
        <w:rPr>
          <w:rFonts w:ascii="Times New Roman" w:hAnsi="Times New Roman" w:cs="Times New Roman"/>
          <w:lang w:val="en-GB"/>
        </w:rPr>
        <w:t>be revised</w:t>
      </w:r>
      <w:r w:rsidR="00AB0054" w:rsidRPr="00BD73D0">
        <w:rPr>
          <w:rFonts w:ascii="Times New Roman" w:hAnsi="Times New Roman" w:cs="Times New Roman"/>
          <w:lang w:val="en-GB"/>
        </w:rPr>
        <w:t>.</w:t>
      </w:r>
      <w:r w:rsidR="009C1A2E" w:rsidRPr="00BD73D0">
        <w:rPr>
          <w:rFonts w:ascii="Times New Roman" w:hAnsi="Times New Roman" w:cs="Times New Roman"/>
          <w:lang w:val="en-GB"/>
        </w:rPr>
        <w:t xml:space="preserve"> (p. 181)</w:t>
      </w:r>
    </w:p>
    <w:p w14:paraId="32B7E9A8" w14:textId="5765C00F" w:rsidR="009C1A2E" w:rsidRDefault="009C1A2E" w:rsidP="00685040">
      <w:pPr>
        <w:ind w:firstLine="720"/>
        <w:jc w:val="both"/>
        <w:rPr>
          <w:rFonts w:ascii="Times New Roman" w:hAnsi="Times New Roman" w:cs="Times New Roman"/>
          <w:lang w:val="en-GB"/>
        </w:rPr>
      </w:pPr>
      <w:r>
        <w:rPr>
          <w:rFonts w:ascii="Times New Roman" w:hAnsi="Times New Roman" w:cs="Times New Roman"/>
          <w:lang w:val="en-GB"/>
        </w:rPr>
        <w:t xml:space="preserve">Lisa </w:t>
      </w:r>
      <w:proofErr w:type="spellStart"/>
      <w:r>
        <w:rPr>
          <w:rFonts w:ascii="Times New Roman" w:hAnsi="Times New Roman" w:cs="Times New Roman"/>
          <w:lang w:val="en-GB"/>
        </w:rPr>
        <w:t>Hagelin</w:t>
      </w:r>
      <w:proofErr w:type="spellEnd"/>
      <w:r>
        <w:rPr>
          <w:rFonts w:ascii="Times New Roman" w:hAnsi="Times New Roman" w:cs="Times New Roman"/>
          <w:lang w:val="en-GB"/>
        </w:rPr>
        <w:t>, in ‘Roman Freedmen and Virtus: Constructing Masculinity in the Public Sphere’ discusses the Roman freedmen’s place in society</w:t>
      </w:r>
      <w:r w:rsidR="00712A50">
        <w:rPr>
          <w:rFonts w:ascii="Times New Roman" w:hAnsi="Times New Roman" w:cs="Times New Roman"/>
          <w:lang w:val="en-GB"/>
        </w:rPr>
        <w:t xml:space="preserve">, and </w:t>
      </w:r>
      <w:r w:rsidR="00712A50" w:rsidRPr="00BD73D0">
        <w:rPr>
          <w:rFonts w:ascii="Times New Roman" w:hAnsi="Times New Roman" w:cs="Times New Roman"/>
          <w:lang w:val="en-GB"/>
        </w:rPr>
        <w:t xml:space="preserve">why </w:t>
      </w:r>
      <w:proofErr w:type="spellStart"/>
      <w:r w:rsidR="00712A50" w:rsidRPr="00BD73D0">
        <w:rPr>
          <w:rFonts w:ascii="Times New Roman" w:hAnsi="Times New Roman" w:cs="Times New Roman"/>
          <w:i/>
          <w:iCs/>
          <w:lang w:val="en-GB"/>
        </w:rPr>
        <w:t>virtus</w:t>
      </w:r>
      <w:proofErr w:type="spellEnd"/>
      <w:r w:rsidR="00712A50" w:rsidRPr="00BD73D0">
        <w:rPr>
          <w:rFonts w:ascii="Times New Roman" w:hAnsi="Times New Roman" w:cs="Times New Roman"/>
          <w:i/>
          <w:iCs/>
          <w:lang w:val="en-GB"/>
        </w:rPr>
        <w:t xml:space="preserve"> </w:t>
      </w:r>
      <w:r w:rsidR="00712A50" w:rsidRPr="00BD73D0">
        <w:rPr>
          <w:rFonts w:ascii="Times New Roman" w:hAnsi="Times New Roman" w:cs="Times New Roman"/>
          <w:lang w:val="en-GB"/>
        </w:rPr>
        <w:t>was not seen as an appropriate virtue for them in the late Republic and early Empire period. (p. 191) She analyses the signific</w:t>
      </w:r>
      <w:r w:rsidR="00BA5A5B" w:rsidRPr="00BD73D0">
        <w:rPr>
          <w:rFonts w:ascii="Times New Roman" w:hAnsi="Times New Roman" w:cs="Times New Roman"/>
          <w:lang w:val="en-GB"/>
        </w:rPr>
        <w:t>ances</w:t>
      </w:r>
      <w:r w:rsidR="00712A50" w:rsidRPr="00BD73D0">
        <w:rPr>
          <w:rFonts w:ascii="Times New Roman" w:hAnsi="Times New Roman" w:cs="Times New Roman"/>
          <w:lang w:val="en-GB"/>
        </w:rPr>
        <w:t xml:space="preserve"> and connotations of </w:t>
      </w:r>
      <w:r w:rsidR="00712A50" w:rsidRPr="00BD73D0">
        <w:rPr>
          <w:rFonts w:ascii="Times New Roman" w:hAnsi="Times New Roman" w:cs="Times New Roman"/>
          <w:i/>
          <w:iCs/>
          <w:lang w:val="en-GB"/>
        </w:rPr>
        <w:t xml:space="preserve">virtus, </w:t>
      </w:r>
      <w:r w:rsidR="00712A50" w:rsidRPr="00BD73D0">
        <w:rPr>
          <w:rFonts w:ascii="Times New Roman" w:hAnsi="Times New Roman" w:cs="Times New Roman"/>
          <w:lang w:val="en-GB"/>
        </w:rPr>
        <w:t xml:space="preserve">and that a freedman would have never be a </w:t>
      </w:r>
      <w:proofErr w:type="spellStart"/>
      <w:r w:rsidR="00712A50" w:rsidRPr="00BD73D0">
        <w:rPr>
          <w:rFonts w:ascii="Times New Roman" w:hAnsi="Times New Roman" w:cs="Times New Roman"/>
          <w:i/>
          <w:iCs/>
          <w:lang w:val="en-GB"/>
        </w:rPr>
        <w:t>vir</w:t>
      </w:r>
      <w:proofErr w:type="spellEnd"/>
      <w:r w:rsidR="00712A50" w:rsidRPr="00BD73D0">
        <w:rPr>
          <w:rFonts w:ascii="Times New Roman" w:hAnsi="Times New Roman" w:cs="Times New Roman"/>
          <w:i/>
          <w:iCs/>
          <w:lang w:val="en-GB"/>
        </w:rPr>
        <w:t xml:space="preserve"> </w:t>
      </w:r>
      <w:r w:rsidR="00712A50" w:rsidRPr="00BD73D0">
        <w:rPr>
          <w:rFonts w:ascii="Times New Roman" w:hAnsi="Times New Roman" w:cs="Times New Roman"/>
          <w:lang w:val="en-GB"/>
        </w:rPr>
        <w:t xml:space="preserve">but a </w:t>
      </w:r>
      <w:r w:rsidR="00712A50" w:rsidRPr="00BD73D0">
        <w:rPr>
          <w:rFonts w:ascii="Times New Roman" w:hAnsi="Times New Roman" w:cs="Times New Roman"/>
          <w:i/>
          <w:iCs/>
          <w:lang w:val="en-GB"/>
        </w:rPr>
        <w:t xml:space="preserve">homo, </w:t>
      </w:r>
      <w:r w:rsidR="00712A50" w:rsidRPr="00BD73D0">
        <w:rPr>
          <w:rFonts w:ascii="Times New Roman" w:hAnsi="Times New Roman" w:cs="Times New Roman"/>
          <w:lang w:val="en-GB"/>
        </w:rPr>
        <w:t>because the first one was associated with authority, responsibility and independence, a man who dominated women, children and slaves</w:t>
      </w:r>
      <w:r w:rsidR="00685040" w:rsidRPr="00BD73D0">
        <w:rPr>
          <w:rFonts w:ascii="Times New Roman" w:hAnsi="Times New Roman" w:cs="Times New Roman"/>
          <w:lang w:val="en-GB"/>
        </w:rPr>
        <w:t xml:space="preserve">. Furthermore, </w:t>
      </w:r>
      <w:r w:rsidR="00685040" w:rsidRPr="00BD73D0">
        <w:rPr>
          <w:rFonts w:ascii="Times New Roman" w:hAnsi="Times New Roman" w:cs="Times New Roman"/>
          <w:i/>
          <w:iCs/>
          <w:lang w:val="en-GB"/>
        </w:rPr>
        <w:t xml:space="preserve">virtus </w:t>
      </w:r>
      <w:r w:rsidR="00685040" w:rsidRPr="00BD73D0">
        <w:rPr>
          <w:rFonts w:ascii="Times New Roman" w:hAnsi="Times New Roman" w:cs="Times New Roman"/>
          <w:lang w:val="en-GB"/>
        </w:rPr>
        <w:t xml:space="preserve">was a virtue that focused on action in the public sphere, and freedmen distinguished themselves in the private </w:t>
      </w:r>
      <w:r w:rsidR="00BA5A5B" w:rsidRPr="00BD73D0">
        <w:rPr>
          <w:rFonts w:ascii="Times New Roman" w:hAnsi="Times New Roman" w:cs="Times New Roman"/>
          <w:lang w:val="en-GB"/>
        </w:rPr>
        <w:t>one</w:t>
      </w:r>
      <w:r w:rsidR="00685040" w:rsidRPr="00BD73D0">
        <w:rPr>
          <w:rFonts w:ascii="Times New Roman" w:hAnsi="Times New Roman" w:cs="Times New Roman"/>
          <w:lang w:val="en-GB"/>
        </w:rPr>
        <w:t xml:space="preserve">. She also discusses </w:t>
      </w:r>
      <w:r w:rsidR="00BA5A5B" w:rsidRPr="00BD73D0">
        <w:rPr>
          <w:rFonts w:ascii="Times New Roman" w:hAnsi="Times New Roman" w:cs="Times New Roman"/>
          <w:lang w:val="en-GB"/>
        </w:rPr>
        <w:t xml:space="preserve">on </w:t>
      </w:r>
      <w:r w:rsidR="00685040" w:rsidRPr="00BD73D0">
        <w:rPr>
          <w:rFonts w:ascii="Times New Roman" w:hAnsi="Times New Roman" w:cs="Times New Roman"/>
          <w:lang w:val="en-GB"/>
        </w:rPr>
        <w:t>‘gender identity in Roman society’ and points out that multiple</w:t>
      </w:r>
      <w:r w:rsidR="00685040">
        <w:rPr>
          <w:rFonts w:ascii="Times New Roman" w:hAnsi="Times New Roman" w:cs="Times New Roman"/>
          <w:lang w:val="en-GB"/>
        </w:rPr>
        <w:t xml:space="preserve"> masculinities coexist in the society, one being dominant and other</w:t>
      </w:r>
      <w:r w:rsidR="008270D4">
        <w:rPr>
          <w:rFonts w:ascii="Times New Roman" w:hAnsi="Times New Roman" w:cs="Times New Roman"/>
          <w:lang w:val="en-GB"/>
        </w:rPr>
        <w:t>s</w:t>
      </w:r>
      <w:r w:rsidR="00685040">
        <w:rPr>
          <w:rFonts w:ascii="Times New Roman" w:hAnsi="Times New Roman" w:cs="Times New Roman"/>
          <w:lang w:val="en-GB"/>
        </w:rPr>
        <w:t xml:space="preserve"> subordinate. (p. </w:t>
      </w:r>
      <w:r w:rsidR="008270D4">
        <w:rPr>
          <w:rFonts w:ascii="Times New Roman" w:hAnsi="Times New Roman" w:cs="Times New Roman"/>
          <w:lang w:val="en-GB"/>
        </w:rPr>
        <w:t>201</w:t>
      </w:r>
      <w:r w:rsidR="00685040">
        <w:rPr>
          <w:rFonts w:ascii="Times New Roman" w:hAnsi="Times New Roman" w:cs="Times New Roman"/>
          <w:lang w:val="en-GB"/>
        </w:rPr>
        <w:t>)</w:t>
      </w:r>
    </w:p>
    <w:p w14:paraId="3A3D53A9" w14:textId="6F7266A1" w:rsidR="00FD6E51" w:rsidRDefault="008270D4" w:rsidP="008270D4">
      <w:pPr>
        <w:ind w:firstLine="720"/>
        <w:jc w:val="both"/>
        <w:rPr>
          <w:rFonts w:ascii="Times New Roman" w:hAnsi="Times New Roman" w:cs="Times New Roman"/>
          <w:lang w:val="en-GB"/>
        </w:rPr>
      </w:pPr>
      <w:r>
        <w:rPr>
          <w:rFonts w:ascii="Times New Roman" w:hAnsi="Times New Roman" w:cs="Times New Roman"/>
          <w:lang w:val="en-GB"/>
        </w:rPr>
        <w:t xml:space="preserve">The next contribution deals with music-making in the Roman homes and the author, Erika Lindgren </w:t>
      </w:r>
      <w:proofErr w:type="spellStart"/>
      <w:r>
        <w:rPr>
          <w:rFonts w:ascii="Times New Roman" w:hAnsi="Times New Roman" w:cs="Times New Roman"/>
          <w:lang w:val="en-GB"/>
        </w:rPr>
        <w:t>Liljenstolpe</w:t>
      </w:r>
      <w:proofErr w:type="spellEnd"/>
      <w:r>
        <w:rPr>
          <w:rFonts w:ascii="Times New Roman" w:hAnsi="Times New Roman" w:cs="Times New Roman"/>
          <w:lang w:val="en-GB"/>
        </w:rPr>
        <w:t xml:space="preserve">, suggests that it was a way of </w:t>
      </w:r>
      <w:r w:rsidR="00BA5A5B">
        <w:rPr>
          <w:rFonts w:ascii="Times New Roman" w:hAnsi="Times New Roman" w:cs="Times New Roman"/>
          <w:lang w:val="en-GB"/>
        </w:rPr>
        <w:t xml:space="preserve">displaying </w:t>
      </w:r>
      <w:r>
        <w:rPr>
          <w:rFonts w:ascii="Times New Roman" w:hAnsi="Times New Roman" w:cs="Times New Roman"/>
          <w:lang w:val="en-GB"/>
        </w:rPr>
        <w:t>a certain social status of the family. Using literary sources, she discusses about women from wealthy families who are musically talented, but who are not professional musicians because it would not fit with the</w:t>
      </w:r>
      <w:r w:rsidR="00BA5A5B">
        <w:rPr>
          <w:rFonts w:ascii="Times New Roman" w:hAnsi="Times New Roman" w:cs="Times New Roman"/>
          <w:lang w:val="en-GB"/>
        </w:rPr>
        <w:t>ir</w:t>
      </w:r>
      <w:r>
        <w:rPr>
          <w:rFonts w:ascii="Times New Roman" w:hAnsi="Times New Roman" w:cs="Times New Roman"/>
          <w:lang w:val="en-GB"/>
        </w:rPr>
        <w:t xml:space="preserve"> social status. She suggests that for men, having a musically talented wife or daughter would </w:t>
      </w:r>
      <w:r w:rsidR="000D3144">
        <w:rPr>
          <w:rFonts w:ascii="Times New Roman" w:hAnsi="Times New Roman" w:cs="Times New Roman"/>
          <w:lang w:val="en-GB"/>
        </w:rPr>
        <w:t>project a</w:t>
      </w:r>
      <w:r w:rsidR="000D3144">
        <w:rPr>
          <w:rStyle w:val="CommentReference"/>
        </w:rPr>
        <w:t xml:space="preserve"> </w:t>
      </w:r>
      <w:r>
        <w:rPr>
          <w:rFonts w:ascii="Times New Roman" w:hAnsi="Times New Roman" w:cs="Times New Roman"/>
          <w:lang w:val="en-GB"/>
        </w:rPr>
        <w:t>certain social status, meaning that he could afford to educate his family.</w:t>
      </w:r>
    </w:p>
    <w:p w14:paraId="61EDCA5C" w14:textId="016A8A67" w:rsidR="008270D4" w:rsidRPr="00BD73D0" w:rsidRDefault="008270D4" w:rsidP="008270D4">
      <w:pPr>
        <w:ind w:firstLine="720"/>
        <w:jc w:val="both"/>
        <w:rPr>
          <w:rFonts w:ascii="Times New Roman" w:hAnsi="Times New Roman" w:cs="Times New Roman"/>
        </w:rPr>
      </w:pPr>
      <w:r>
        <w:rPr>
          <w:rFonts w:ascii="Times New Roman" w:hAnsi="Times New Roman" w:cs="Times New Roman"/>
          <w:lang w:val="en-GB"/>
        </w:rPr>
        <w:t xml:space="preserve">The last contribution of this part analyses the social power that lies in </w:t>
      </w:r>
      <w:r w:rsidR="00BA5A5B">
        <w:rPr>
          <w:rFonts w:ascii="Times New Roman" w:hAnsi="Times New Roman" w:cs="Times New Roman"/>
          <w:lang w:val="en-GB"/>
        </w:rPr>
        <w:t xml:space="preserve">the </w:t>
      </w:r>
      <w:r>
        <w:rPr>
          <w:rFonts w:ascii="Times New Roman" w:hAnsi="Times New Roman" w:cs="Times New Roman"/>
          <w:lang w:val="en-GB"/>
        </w:rPr>
        <w:t xml:space="preserve">representation and communication in the imperial coinage and </w:t>
      </w:r>
      <w:r w:rsidR="00BA5A5B">
        <w:rPr>
          <w:rFonts w:ascii="Times New Roman" w:hAnsi="Times New Roman" w:cs="Times New Roman"/>
          <w:lang w:val="en-GB"/>
        </w:rPr>
        <w:t xml:space="preserve">the </w:t>
      </w:r>
      <w:r>
        <w:rPr>
          <w:rFonts w:ascii="Times New Roman" w:hAnsi="Times New Roman" w:cs="Times New Roman"/>
          <w:lang w:val="en-GB"/>
        </w:rPr>
        <w:t>honorific monuments</w:t>
      </w:r>
      <w:r w:rsidR="00EC3006">
        <w:rPr>
          <w:rFonts w:ascii="Times New Roman" w:hAnsi="Times New Roman" w:cs="Times New Roman"/>
          <w:lang w:val="en-GB"/>
        </w:rPr>
        <w:t xml:space="preserve"> from the Antonine period</w:t>
      </w:r>
      <w:r>
        <w:rPr>
          <w:rFonts w:ascii="Times New Roman" w:hAnsi="Times New Roman" w:cs="Times New Roman"/>
          <w:lang w:val="en-GB"/>
        </w:rPr>
        <w:t xml:space="preserve">. </w:t>
      </w:r>
      <w:r w:rsidR="00AB0054">
        <w:rPr>
          <w:rFonts w:ascii="Times New Roman" w:hAnsi="Times New Roman" w:cs="Times New Roman"/>
          <w:lang w:val="en-GB"/>
        </w:rPr>
        <w:t xml:space="preserve">The author, </w:t>
      </w:r>
      <w:proofErr w:type="spellStart"/>
      <w:r w:rsidR="00AB0054">
        <w:rPr>
          <w:rFonts w:ascii="Times New Roman" w:hAnsi="Times New Roman" w:cs="Times New Roman"/>
          <w:lang w:val="en-GB"/>
        </w:rPr>
        <w:t>Sanna</w:t>
      </w:r>
      <w:proofErr w:type="spellEnd"/>
      <w:r w:rsidR="00AB0054">
        <w:rPr>
          <w:rFonts w:ascii="Times New Roman" w:hAnsi="Times New Roman" w:cs="Times New Roman"/>
          <w:lang w:val="en-GB"/>
        </w:rPr>
        <w:t xml:space="preserve"> </w:t>
      </w:r>
      <w:proofErr w:type="spellStart"/>
      <w:r w:rsidR="00AB0054">
        <w:rPr>
          <w:rFonts w:ascii="Times New Roman" w:hAnsi="Times New Roman" w:cs="Times New Roman"/>
          <w:lang w:val="en-GB"/>
        </w:rPr>
        <w:t>Joska</w:t>
      </w:r>
      <w:proofErr w:type="spellEnd"/>
      <w:r w:rsidR="00AB0054">
        <w:rPr>
          <w:rFonts w:ascii="Times New Roman" w:hAnsi="Times New Roman" w:cs="Times New Roman"/>
          <w:lang w:val="en-GB"/>
        </w:rPr>
        <w:t>,</w:t>
      </w:r>
      <w:r w:rsidR="00EC3006">
        <w:rPr>
          <w:rFonts w:ascii="Times New Roman" w:hAnsi="Times New Roman" w:cs="Times New Roman"/>
          <w:lang w:val="en-GB"/>
        </w:rPr>
        <w:t xml:space="preserve"> asks if, and how, childhood and siblinghood were used for the communication of political messages. (p. 219) In the end, she suggests that this kind of representations were used, beside communicating ideals of family unity and fertility, to secure the dynastic continuity. (p. 236).</w:t>
      </w:r>
      <w:bookmarkStart w:id="0" w:name="_GoBack"/>
      <w:bookmarkEnd w:id="0"/>
    </w:p>
    <w:p w14:paraId="7226AB28" w14:textId="465955B6" w:rsidR="00EC3006" w:rsidRDefault="00EC3006" w:rsidP="008270D4">
      <w:pPr>
        <w:ind w:firstLine="720"/>
        <w:jc w:val="both"/>
        <w:rPr>
          <w:rFonts w:ascii="Times New Roman" w:hAnsi="Times New Roman" w:cs="Times New Roman"/>
          <w:lang w:val="en-GB"/>
        </w:rPr>
      </w:pPr>
      <w:r>
        <w:rPr>
          <w:rFonts w:ascii="Times New Roman" w:hAnsi="Times New Roman" w:cs="Times New Roman"/>
          <w:lang w:val="en-GB"/>
        </w:rPr>
        <w:t xml:space="preserve">The last part, </w:t>
      </w:r>
      <w:r w:rsidR="00BA5A5B">
        <w:rPr>
          <w:rFonts w:ascii="Times New Roman" w:hAnsi="Times New Roman" w:cs="Times New Roman"/>
          <w:lang w:val="en-GB"/>
        </w:rPr>
        <w:t>‘</w:t>
      </w:r>
      <w:r w:rsidRPr="000D3144">
        <w:rPr>
          <w:rFonts w:ascii="Times New Roman" w:hAnsi="Times New Roman" w:cs="Times New Roman"/>
          <w:lang w:val="en-GB"/>
        </w:rPr>
        <w:t>Beyond Rome</w:t>
      </w:r>
      <w:r w:rsidR="00BA5A5B" w:rsidRPr="000D3144">
        <w:rPr>
          <w:rFonts w:ascii="Times New Roman" w:hAnsi="Times New Roman" w:cs="Times New Roman"/>
          <w:lang w:val="en-GB"/>
        </w:rPr>
        <w:t>’</w:t>
      </w:r>
      <w:r>
        <w:rPr>
          <w:rFonts w:ascii="Times New Roman" w:hAnsi="Times New Roman" w:cs="Times New Roman"/>
          <w:i/>
          <w:iCs/>
          <w:lang w:val="en-GB"/>
        </w:rPr>
        <w:t xml:space="preserve">, </w:t>
      </w:r>
      <w:r>
        <w:rPr>
          <w:rFonts w:ascii="Times New Roman" w:hAnsi="Times New Roman" w:cs="Times New Roman"/>
          <w:lang w:val="en-GB"/>
        </w:rPr>
        <w:t xml:space="preserve">consist of two papers regarding the family structures </w:t>
      </w:r>
      <w:r w:rsidR="003E5042">
        <w:rPr>
          <w:rFonts w:ascii="Times New Roman" w:hAnsi="Times New Roman" w:cs="Times New Roman"/>
          <w:lang w:val="en-GB"/>
        </w:rPr>
        <w:t>and the gender specific age groups of the mummy portraits. In the first one, ‘Family Matters: Family Constellations in Palmyrene Funerary Sculpture’, Rubina Raja analyses the funerary reliefs and sarcophagi from the city of Palmyra. She asks what type of funerary reliefs and sarcophagi can tell something about family structures in the city. After examining particular examples of funerary monuments</w:t>
      </w:r>
      <w:r w:rsidR="00E50967">
        <w:rPr>
          <w:rFonts w:ascii="Times New Roman" w:hAnsi="Times New Roman" w:cs="Times New Roman"/>
          <w:lang w:val="en-GB"/>
        </w:rPr>
        <w:t>, she came to the conclusion that shows not only the social status, but</w:t>
      </w:r>
      <w:r w:rsidR="00BA5A5B">
        <w:rPr>
          <w:rFonts w:ascii="Times New Roman" w:hAnsi="Times New Roman" w:cs="Times New Roman"/>
          <w:lang w:val="en-GB"/>
        </w:rPr>
        <w:t xml:space="preserve"> also</w:t>
      </w:r>
      <w:r w:rsidR="00E50967">
        <w:rPr>
          <w:rFonts w:ascii="Times New Roman" w:hAnsi="Times New Roman" w:cs="Times New Roman"/>
          <w:lang w:val="en-GB"/>
        </w:rPr>
        <w:t xml:space="preserve"> the family ties.</w:t>
      </w:r>
    </w:p>
    <w:p w14:paraId="2AFC6A4D" w14:textId="3DC7F14B" w:rsidR="00086882" w:rsidRDefault="00E50967" w:rsidP="0012575D">
      <w:pPr>
        <w:ind w:firstLine="720"/>
        <w:jc w:val="both"/>
        <w:rPr>
          <w:rFonts w:ascii="Times New Roman" w:hAnsi="Times New Roman" w:cs="Times New Roman"/>
          <w:lang w:val="en-GB"/>
        </w:rPr>
      </w:pPr>
      <w:r>
        <w:rPr>
          <w:rFonts w:ascii="Times New Roman" w:hAnsi="Times New Roman" w:cs="Times New Roman"/>
          <w:lang w:val="en-GB"/>
        </w:rPr>
        <w:t xml:space="preserve">In ‘A Social Approach to the Sex and Age Distribution in the Mummy Portraits’, Bjarne B. Purup </w:t>
      </w:r>
      <w:r w:rsidR="00C4046A">
        <w:rPr>
          <w:rFonts w:ascii="Times New Roman" w:hAnsi="Times New Roman" w:cs="Times New Roman"/>
          <w:lang w:val="en-GB"/>
        </w:rPr>
        <w:t xml:space="preserve">investigates the sex ratio in the different age groups in the mummy portraits and the culture and civilisation in which they were formed. Analysing the sources and findings, the author remarks that ‘the different age groups in mummy portraits are defined by the general Roman and other perception of age’ and that the age groups were influenced by the social structure in the Hellenic-Egyptian elite. Most often, </w:t>
      </w:r>
      <w:r w:rsidR="00086882">
        <w:rPr>
          <w:rFonts w:ascii="Times New Roman" w:hAnsi="Times New Roman" w:cs="Times New Roman"/>
          <w:lang w:val="en-GB"/>
        </w:rPr>
        <w:t>‘</w:t>
      </w:r>
      <w:r w:rsidR="00C4046A">
        <w:rPr>
          <w:rFonts w:ascii="Times New Roman" w:hAnsi="Times New Roman" w:cs="Times New Roman"/>
          <w:lang w:val="en-GB"/>
        </w:rPr>
        <w:t xml:space="preserve">women were </w:t>
      </w:r>
      <w:r w:rsidR="00086882">
        <w:rPr>
          <w:rFonts w:ascii="Times New Roman" w:hAnsi="Times New Roman" w:cs="Times New Roman"/>
          <w:lang w:val="en-GB"/>
        </w:rPr>
        <w:t>portrayed at the height of their social</w:t>
      </w:r>
      <w:r w:rsidR="00C4046A">
        <w:rPr>
          <w:rFonts w:ascii="Times New Roman" w:hAnsi="Times New Roman" w:cs="Times New Roman"/>
          <w:lang w:val="en-GB"/>
        </w:rPr>
        <w:t xml:space="preserve"> </w:t>
      </w:r>
      <w:r w:rsidR="00086882">
        <w:rPr>
          <w:rFonts w:ascii="Times New Roman" w:hAnsi="Times New Roman" w:cs="Times New Roman"/>
          <w:lang w:val="en-GB"/>
        </w:rPr>
        <w:t>value, as a young fertile daughter, wife and mother.’ (p. 291-292)</w:t>
      </w:r>
    </w:p>
    <w:p w14:paraId="3A80A2AA" w14:textId="4EC041E6" w:rsidR="0012575D" w:rsidRDefault="0012575D" w:rsidP="00AB0054">
      <w:pPr>
        <w:ind w:firstLine="720"/>
        <w:jc w:val="both"/>
        <w:rPr>
          <w:rFonts w:ascii="Times New Roman" w:hAnsi="Times New Roman" w:cs="Times New Roman"/>
          <w:lang w:val="en-GB"/>
        </w:rPr>
      </w:pPr>
      <w:r>
        <w:rPr>
          <w:rFonts w:ascii="Times New Roman" w:hAnsi="Times New Roman" w:cs="Times New Roman"/>
          <w:lang w:val="en-GB"/>
        </w:rPr>
        <w:t>Even if the topic of families in antiquity is very interesting for a conference, this volume may seem a little homogeneous, the contributions still treating topics quite chronologically and thematically</w:t>
      </w:r>
      <w:r w:rsidR="00F108AF">
        <w:rPr>
          <w:rFonts w:ascii="Times New Roman" w:hAnsi="Times New Roman" w:cs="Times New Roman"/>
          <w:lang w:val="en-GB"/>
        </w:rPr>
        <w:t xml:space="preserve"> distant</w:t>
      </w:r>
      <w:r>
        <w:rPr>
          <w:rFonts w:ascii="Times New Roman" w:hAnsi="Times New Roman" w:cs="Times New Roman"/>
          <w:lang w:val="en-GB"/>
        </w:rPr>
        <w:t xml:space="preserve">. However, it can be a useful study tool because it focusses and gets into the depths of topics already considered known. </w:t>
      </w:r>
      <w:r w:rsidR="00F108AF">
        <w:rPr>
          <w:rFonts w:ascii="Times New Roman" w:hAnsi="Times New Roman" w:cs="Times New Roman"/>
          <w:lang w:val="en-GB"/>
        </w:rPr>
        <w:t>Of course, the volume is not exhaustive, nor does it state in this way, yet from the title: ‘</w:t>
      </w:r>
      <w:r w:rsidR="00F108AF" w:rsidRPr="00F108AF">
        <w:rPr>
          <w:rFonts w:ascii="Times New Roman" w:hAnsi="Times New Roman" w:cs="Times New Roman"/>
          <w:lang w:val="en-GB"/>
        </w:rPr>
        <w:t xml:space="preserve">Aspects </w:t>
      </w:r>
      <w:r w:rsidR="00F108AF">
        <w:rPr>
          <w:rFonts w:ascii="Times New Roman" w:hAnsi="Times New Roman" w:cs="Times New Roman"/>
          <w:lang w:val="en-GB"/>
        </w:rPr>
        <w:t>o</w:t>
      </w:r>
      <w:r w:rsidR="00F108AF" w:rsidRPr="00F108AF">
        <w:rPr>
          <w:rFonts w:ascii="Times New Roman" w:hAnsi="Times New Roman" w:cs="Times New Roman"/>
          <w:lang w:val="en-GB"/>
        </w:rPr>
        <w:t xml:space="preserve">f Life </w:t>
      </w:r>
      <w:r w:rsidR="00F108AF">
        <w:rPr>
          <w:rFonts w:ascii="Times New Roman" w:hAnsi="Times New Roman" w:cs="Times New Roman"/>
          <w:lang w:val="en-GB"/>
        </w:rPr>
        <w:t>a</w:t>
      </w:r>
      <w:r w:rsidR="00F108AF" w:rsidRPr="00F108AF">
        <w:rPr>
          <w:rFonts w:ascii="Times New Roman" w:hAnsi="Times New Roman" w:cs="Times New Roman"/>
          <w:lang w:val="en-GB"/>
        </w:rPr>
        <w:t xml:space="preserve">nd Death </w:t>
      </w:r>
      <w:r w:rsidR="00F108AF">
        <w:rPr>
          <w:rFonts w:ascii="Times New Roman" w:hAnsi="Times New Roman" w:cs="Times New Roman"/>
          <w:lang w:val="en-GB"/>
        </w:rPr>
        <w:t>i</w:t>
      </w:r>
      <w:r w:rsidR="00F108AF" w:rsidRPr="00F108AF">
        <w:rPr>
          <w:rFonts w:ascii="Times New Roman" w:hAnsi="Times New Roman" w:cs="Times New Roman"/>
          <w:lang w:val="en-GB"/>
        </w:rPr>
        <w:t>n Ancient Families</w:t>
      </w:r>
      <w:r w:rsidR="00F108AF">
        <w:rPr>
          <w:rFonts w:ascii="Times New Roman" w:hAnsi="Times New Roman" w:cs="Times New Roman"/>
          <w:lang w:val="en-GB"/>
        </w:rPr>
        <w:t>.’</w:t>
      </w:r>
    </w:p>
    <w:p w14:paraId="51991EEB" w14:textId="77777777" w:rsidR="0012575D" w:rsidRPr="0049468F" w:rsidRDefault="0012575D" w:rsidP="00AB0054">
      <w:pPr>
        <w:ind w:firstLine="720"/>
        <w:jc w:val="both"/>
        <w:rPr>
          <w:rFonts w:ascii="Times New Roman" w:hAnsi="Times New Roman" w:cs="Times New Roman"/>
          <w:lang w:val="en-GB"/>
        </w:rPr>
      </w:pPr>
    </w:p>
    <w:p w14:paraId="11E03A75" w14:textId="77777777" w:rsidR="00086882" w:rsidRPr="00EC3006" w:rsidRDefault="00086882" w:rsidP="00AB0054">
      <w:pPr>
        <w:ind w:firstLine="720"/>
        <w:jc w:val="both"/>
        <w:rPr>
          <w:rFonts w:ascii="Times New Roman" w:hAnsi="Times New Roman" w:cs="Times New Roman"/>
          <w:lang w:val="en-GB"/>
        </w:rPr>
      </w:pPr>
    </w:p>
    <w:p w14:paraId="2B548064" w14:textId="1D01ECF4" w:rsidR="008C0B87" w:rsidRPr="00FA7D21" w:rsidRDefault="008C0B87" w:rsidP="00F108AF">
      <w:pPr>
        <w:spacing w:line="360" w:lineRule="auto"/>
        <w:jc w:val="both"/>
        <w:rPr>
          <w:rFonts w:ascii="Times New Roman" w:hAnsi="Times New Roman" w:cs="Times New Roman"/>
          <w:lang w:val="en-GB"/>
        </w:rPr>
      </w:pPr>
    </w:p>
    <w:sectPr w:rsidR="008C0B87" w:rsidRPr="00FA7D21" w:rsidSect="00A46B40">
      <w:pgSz w:w="11900" w:h="16840"/>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1447DB9" w16cex:dateUtc="2019-10-06T11:50:00Z"/>
  <w16cex:commentExtensible w16cex:durableId="214480F2" w16cex:dateUtc="2019-10-06T12:04:00Z"/>
  <w16cex:commentExtensible w16cex:durableId="214481A8" w16cex:dateUtc="2019-10-06T12:07: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D21"/>
    <w:rsid w:val="00001251"/>
    <w:rsid w:val="00064865"/>
    <w:rsid w:val="00086882"/>
    <w:rsid w:val="000D3144"/>
    <w:rsid w:val="0012575D"/>
    <w:rsid w:val="00366D81"/>
    <w:rsid w:val="003E5042"/>
    <w:rsid w:val="00496A57"/>
    <w:rsid w:val="005F7242"/>
    <w:rsid w:val="00685040"/>
    <w:rsid w:val="00712A50"/>
    <w:rsid w:val="007F7AE4"/>
    <w:rsid w:val="008270D4"/>
    <w:rsid w:val="00896102"/>
    <w:rsid w:val="008C0B87"/>
    <w:rsid w:val="009303E8"/>
    <w:rsid w:val="0095247F"/>
    <w:rsid w:val="0097660E"/>
    <w:rsid w:val="009A42FC"/>
    <w:rsid w:val="009C1A2E"/>
    <w:rsid w:val="009C3E41"/>
    <w:rsid w:val="00A46B40"/>
    <w:rsid w:val="00AB0054"/>
    <w:rsid w:val="00BA5A5B"/>
    <w:rsid w:val="00BD73D0"/>
    <w:rsid w:val="00C4046A"/>
    <w:rsid w:val="00C75BDE"/>
    <w:rsid w:val="00C94704"/>
    <w:rsid w:val="00CB1600"/>
    <w:rsid w:val="00CC0434"/>
    <w:rsid w:val="00E50967"/>
    <w:rsid w:val="00E73AD2"/>
    <w:rsid w:val="00E965FE"/>
    <w:rsid w:val="00EA3116"/>
    <w:rsid w:val="00EC3006"/>
    <w:rsid w:val="00EF70ED"/>
    <w:rsid w:val="00F108AF"/>
    <w:rsid w:val="00FA7D21"/>
    <w:rsid w:val="00FD6E51"/>
    <w:rsid w:val="00FF437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6437510B"/>
  <w15:chartTrackingRefBased/>
  <w15:docId w15:val="{A57AE457-0A77-F345-8B05-8D81801BA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o-RO"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A7D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66D81"/>
    <w:rPr>
      <w:sz w:val="16"/>
      <w:szCs w:val="16"/>
    </w:rPr>
  </w:style>
  <w:style w:type="paragraph" w:styleId="CommentText">
    <w:name w:val="annotation text"/>
    <w:basedOn w:val="Normal"/>
    <w:link w:val="CommentTextChar"/>
    <w:uiPriority w:val="99"/>
    <w:semiHidden/>
    <w:unhideWhenUsed/>
    <w:rsid w:val="00366D81"/>
    <w:rPr>
      <w:sz w:val="20"/>
      <w:szCs w:val="20"/>
    </w:rPr>
  </w:style>
  <w:style w:type="character" w:customStyle="1" w:styleId="CommentTextChar">
    <w:name w:val="Comment Text Char"/>
    <w:basedOn w:val="DefaultParagraphFont"/>
    <w:link w:val="CommentText"/>
    <w:uiPriority w:val="99"/>
    <w:semiHidden/>
    <w:rsid w:val="00366D81"/>
    <w:rPr>
      <w:sz w:val="20"/>
      <w:szCs w:val="20"/>
    </w:rPr>
  </w:style>
  <w:style w:type="paragraph" w:styleId="CommentSubject">
    <w:name w:val="annotation subject"/>
    <w:basedOn w:val="CommentText"/>
    <w:next w:val="CommentText"/>
    <w:link w:val="CommentSubjectChar"/>
    <w:uiPriority w:val="99"/>
    <w:semiHidden/>
    <w:unhideWhenUsed/>
    <w:rsid w:val="00366D81"/>
    <w:rPr>
      <w:b/>
      <w:bCs/>
    </w:rPr>
  </w:style>
  <w:style w:type="character" w:customStyle="1" w:styleId="CommentSubjectChar">
    <w:name w:val="Comment Subject Char"/>
    <w:basedOn w:val="CommentTextChar"/>
    <w:link w:val="CommentSubject"/>
    <w:uiPriority w:val="99"/>
    <w:semiHidden/>
    <w:rsid w:val="00366D81"/>
    <w:rPr>
      <w:b/>
      <w:bCs/>
      <w:sz w:val="20"/>
      <w:szCs w:val="20"/>
    </w:rPr>
  </w:style>
  <w:style w:type="paragraph" w:styleId="BalloonText">
    <w:name w:val="Balloon Text"/>
    <w:basedOn w:val="Normal"/>
    <w:link w:val="BalloonTextChar"/>
    <w:uiPriority w:val="99"/>
    <w:semiHidden/>
    <w:unhideWhenUsed/>
    <w:rsid w:val="00366D8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66D8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1177</Words>
  <Characters>6715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Murzea</dc:creator>
  <cp:keywords/>
  <dc:description/>
  <cp:lastModifiedBy>Denisa Murzea</cp:lastModifiedBy>
  <cp:revision>3</cp:revision>
  <dcterms:created xsi:type="dcterms:W3CDTF">2019-10-06T13:27:00Z</dcterms:created>
  <dcterms:modified xsi:type="dcterms:W3CDTF">2019-10-06T13:28:00Z</dcterms:modified>
</cp:coreProperties>
</file>